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IV.2010.00790 vom 29. Februar 2012</w:t>
      </w:r>
    </w:p>
    <w:p>
      <w:r>
        <w:t>ZH Sozialversicherungsgericht, 2012-02-29, DE</w:t>
      </w:r>
    </w:p>
    <w:p>
      <w:r>
        <w:rPr>
          <w:b/>
        </w:rPr>
        <w:t xml:space="preserve">Quelle: </w:t>
      </w:r>
      <w:r>
        <w:t>https://mcp.opencaselaw.ch/entscheid/zh_sozialversicherungsgericht_IV.2010.00790</w:t>
      </w:r>
    </w:p>
    <w:p>
      <w:r>
        <w:t>FR: ZH_SOZIALVERSICHERUNGSGERICHT IV.2010.00790 du 29 février 2012</w:t>
      </w:r>
    </w:p>
    <w:p>
      <w:r>
        <w:t>IT: ZH_SOZIALVERSICHERUNGSGERICHT IV.2010.00790 del 29 febbraio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6. Juli bzw. 16. Dezember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Die Rentenabstufungen gemÃ¤ss Art. 28 Abs. 2 IVG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1.5Â Â Â Â  War eine Rente wegen eines zu geringen InvaliditÃ¤tsgrades verweigert worden und ist die Verwaltung auf eine Neuanmeldung eingetreten (Art. 87 Abs. 4 der Verordnung Ã¼ber die Invalidenversicherung [IVV]), so ist im Beschwerdeverfahren zu prÃ¼fen, ob im Sinne von Art. 17 des Bundesgesetzes Ã¼ber den Allgemeinen Teil des Sozialversicherungsrechts [ATSG] eine fÃ¼r den Rentenanspruch relevante Ãnderung des InvaliditÃ¤tsgrades eingetreten ist (BGE 117 V 198 E. 3a mit Hinweis).</w:t>
      </w:r>
    </w:p>
    <w:p>
      <w:r>
        <w:t>1.6Â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Strittig und zu prÃ¼fen ist zunÃ¤chst, ob der BeschwerdefÃ¼hrer Anspruch auf eine hÃ¶here als ein halbe Invalidenrente hat. Dabei ist mit Blick auf das mit VerfÃ¼gung vom 20. Juni 2005 (Urk. 11/63) bzw. Einspracheentscheid vom 3. November 2005 (Urk. 11/158) abgewiesene erste Rentengesuch zu beurteilen, inwiefern sich der Gesundheitszustand seither bis zum Erlass der angefochtenen VerfÃ¼gungen vom 6. Juli 2010 und vom 16. Dezember 2010 verÃ¤ndert hat.</w:t>
      </w:r>
    </w:p>
    <w:p>
      <w:r>
        <w:t>2.1Â Â Â Â  Die Gutachter der MEDAS Y.___ gelangten in ihrer Expertise vom 18. April 2005 (Urk. 11/58) zum Schluss, dem BeschwerdefÃ¼hrer sei aufgrund des chronischen lumbo- und cervicospondylogenen Schmerzsyndroms bei degenerativen VerÃ¤nderungen sowie einer sensomotorischen Polyneuropathie unklarer Ãtiologie die Arbeit als Maurerpolier nicht mehr zumutbar. FÃ¼r andere, kÃ¶rperlich eher leichte bis vereinzelt mittelschwere TÃ¤tigkeiten seien wegen der Polyneuropathie und der funktionellen Beschwerden verlÃ¤ngerte Pausen im Umfang von 20 % notwendig (Urk. 11/58/8). Der psychiatrische Experte, Dr. med. C.___, stellte eine PersÃ¶nlichkeitsstruktur mit narzisstisch und paranoid-querulatorischen ZÃ¼gen (ICD-10 F61.0) sowie eine Tendenz, bestehende Konflikte in kÃ¶rperliche Symptome umzuwandeln, fest. Dazu fÃ¼hrte er weiter aus, in der Vergangenheit (1998 und 2002) sei es zu Krisen von narzisstischer Leere gekommen, als der BeschwerdefÃ¼hrer im Zusammenhang mit Ã¼bermÃ¤ssigem Alkoholkonsum auch depressive Symptome entwickelt habe. Aus psychiatrischer Sicht sei der BeschwerdefÃ¼hrer indessen zur Zeit in seiner ArbeitsfÃ¤higkeit nicht eingeschrÃ¤nkt; es sei aber wichtig, dass die psychiatrisch-medikamentÃ¶se Behandlung weitergefÃ¼hrt werde (psychiatrisches Konsiliargutachten, Urk. 11/57). Dieser EinschÃ¤tzung folgte die IV-Stelle Thurgau, wobei sie davon ausging, die zuletzt ausgeÃ¼bte TÃ¤tigkeit als Aussendienstmitarbeiter kÃ¶nne der BeschwerdefÃ¼hrer im reduzierten Umfang von 80 %, ansonsten aber uneingeschrÃ¤nkt, ausÃ¼ben (vgl. Feststellungsblatt vom 20. Juni 2005, Urk. 11/61).</w:t>
      </w:r>
    </w:p>
    <w:p>
      <w:r>
        <w:t>2.2Â Â Â Â Â Â Â Â  Zuhanden der Beschwerdegegnerin berichtete Dr. med. D.___, Facharzt fÃ¼r Neurologie FMH, Ã¼ber die neurologischen und elektrodiagnostischen Untersuchungen des BeschwerdefÃ¼hrers vom 13. Dezember 2007 und 15. Januar 2008 (Urk. 11/106). Er bestÃ¤tigte darin das Vorliegen einer chronischen somatoformen SchmerzstÃ¶rung mit panvertebralen Beschwerden lumbal betont mit spondylogenen Ausstrahlungen. Im Weiteren erwÃ¤hnte er einen generalisierten wechselhaften Pruritus sowie zeitweilige SensibilitÃ¤tsstÃ¶rungen und Schmerzen an den HÃ¤nden, welche wohl im Zusammenhang mit einem schon frÃ¼her diagnostizierten Karpaltunnelsyndrom stÃ¼nden. Wegen der chronischen Schmerzproblematik erachtete Dr. D.___ den BeschwerdefÃ¼hrer als "zur Zeit" nicht arbeitsfÃ¤hig. Die Entwicklung der ArbeitsfÃ¤higkeit auf lÃ¤ngere Sicht liess er offen bzw. machte sie abhÃ¤ngig vom Ansprechen auf die weitere Schmerzbehandlung (Urk. 11/106/11). Bei grundsÃ¤tzlich gleichen Befunden (ErschÃ¶pfungssyndrom, multiple funktionelle Beschwerden, rezidivierende Lumbalgien, Karpaltunnelsyndrom) kam Dr. med. E.___, Spezialarzt FMH fÃ¼r Innere Medizin, zu einer grundsÃ¤tzlich anderen EinschÃ¤tzung der ArbeitsfÃ¤higkeit, indem er den BeschwerdefÃ¼hrer "ab sofort" in der bisherigen BerufstÃ¤tigkeit als zu 100 % arbeitsfÃ¤hig erklÃ¤rte (Bericht vom 21. April 2008, Urk. 11/110/6). Dabei beurteilte Dr. E.___ die somatischen und psychischen Ressourcen als uneingeschrÃ¤nkt vorhanden, wÃ¤hrend Dr. D.___ zu gleicher Zeit wesentliche BeeintrÃ¤chtigungen sowohl in somatischer wie in psychischer Hinsicht festhielt (Urk. 11/106/3-6).</w:t>
      </w:r>
    </w:p>
    <w:p>
      <w:r>
        <w:t>Â Â Â Â Â Â Â Â  Der behandelnde Psychiater, Dr. med. F.___, berichtete der Beschwerdegegnerin am 5. Februar 2008 (Urk. 11/108), der BeschwerdefÃ¼hrer sei vorgealtert und kÃ¶rperlich abgenutzt. Er leide an chronischen Schmerzen und an einer Depression. Letztere diagnostizierte er als leichte bis mittelgradige Depression (ICD-10 F32.0), welche seit mindestens 2006 bestehe. Am 11. November 2008 wandte Dr. F.___ sich nochmals mit einem Schreiben an die Beschwerdegegnerin und teilte mit, im Vergleich zum Januar 2008 gehe es dem BeschwerdefÃ¼hrer massiv schlechter. Er wirke abgebaut, habe MÃ¼he sich zu artikulieren, rede zum Teil daneben und sei im Denken vÃ¶llig eingeengt auf seine beruflichen und familiÃ¤ren Schwierigkeiten. Er klage Ã¼ber Konzentrations- und SchlafstÃ¶rungen, frÃ¼hes Erwachen, AlbtrÃ¤ume, Existenzangst, Hoffnungslosigkeit, gedrÃ¼ckte Stimmung, Interessen- und Freudeverlust, AntriebsschwÃ¤che und gesteigerte ErmÃ¼dbarkeit, Verlust des Selbstvertrauens und des SelbstwertgefÃ¼hls. Er kÃ¶nne nicht mehr fÃ¼r sich selber sorgen, lebe bei seinen Eltern, die ihn versorgten und finanzierten. Von psychiatrischer Seite sei nun eine mittelgradige bis schwere Depression (ICD-10 F32.1) zu diagnostizieren. Hinzu kÃ¤men die somatischen Beschwerden und die grossen familiÃ¤ren Belastungen, denen er sich hilflos gegenÃ¼ber sehe. Seit dem Jahr 2006 kÃ¶nne der BeschwerdefÃ¼hrer den beruflichen Anforderungen nicht mehr genÃ¼gen. Da es ihm seither erheblich schlechter gehe, sei eine Reintegration ins Erwerbsleben nicht mehr vorstellbar (Urk. 11/128).</w:t>
      </w:r>
    </w:p>
    <w:p>
      <w:r>
        <w:t>2.3Â Â Â Â  Die Experten der Z.___ erhoben anlÃ¤sslich der Begutachtung am 4. Mai 2009 eine eingehende Anamnese und befragten den BeschwerdefÃ¼hrer zu seinen aktuellen Beschwerden (Urk. 11/137/7-9). Dieser habe berichtet, seit den UnfÃ¤llen in den Jahren 1971 und 1972 leide er an RÃ¼ckenproblemen, welche ab 2002 massiv stÃ¤rker geworden seien. Ein frÃ¼heres Alkoholproblem habe er seit dem Jahr 2000 mehr oder weniger im Griff. Aktuell leide er, abgesehen von den psychischen Problemen, an dauernden belastungsabhÃ¤ngigen lumbalen RÃ¼ckenschmerzen mit Ausstrahlung in beide Beine, an Taubheit und episodisch auftretenden Stichen in den FÃ¼ssen sowie an Juckreiz am ganzen KÃ¶rper (Urk. 11/137/8). Aufgrund der internistischen, neurologischen und psychiatrischen Befunde stellten die Gutachter folgende Diagnosen mit Einfluss auf die ArbeitsfÃ¤higkeit (Urk. 11/137/16):</w:t>
      </w:r>
    </w:p>
    <w:p>
      <w:r>
        <w:t>"1. MÃ¤ssig ausgeprÃ¤gtes Lumbovertebralsyndrom bei multisegmentalen degenerativen VerÃ¤nderungen der LWS und Osteochondrosen im Bereich der Segmente L1-3 sowie hypertrophe Spondylarthrosen im Bereich der unteren LWS und breitbasiger Diskusprotrusion mit Kontakt zur Nervenwurzel L2 links extraforaminal sowie L3 rechts neuroforaminal ohne Komprimierung der Wurzeln (MR LWS vom 12.06.08)</w:t>
      </w:r>
    </w:p>
    <w:p>
      <w:r>
        <w:t>Â 2. Leicht- bis mittelgradig depressive Episode, chronifiziert ICD-10 F32.0 bei</w:t>
      </w:r>
    </w:p>
    <w:p>
      <w:r>
        <w:t>Â 3. Kombinierte PersÃ¶nlichkeitsstÃ¶rung vom narzisstischen, leicht querulatorischen, passiv-aggressiven Typ ICD-10 F61.0</w:t>
      </w:r>
    </w:p>
    <w:p>
      <w:r>
        <w:t>Â 4. Anhaltend somatoforme SchmerzsstÃ¶rung ICD-10 F45.4</w:t>
      </w:r>
    </w:p>
    <w:p>
      <w:r>
        <w:t>Â 5. Diverse psychosoziale Belastungsfaktoren sowie fehlende UnterstÃ¼tzung durch die Ehefrau, wegen Trennung von ihr und dem eigenen Kind, Z63.0, Z63.3, Z63.5, Z63.7."</w:t>
      </w:r>
    </w:p>
    <w:p>
      <w:r>
        <w:t>Â Â Â Â Â Â Â Â  Als weitere aktuelle Diagnosen ohne Einfluss auf die ArbeitsfÃ¤higkeit hielten die Experten eine leicht ausgeprÃ¤gte Polyneuropathie bei Status nach C</w:t>
      </w:r>
    </w:p>
    <w:p>
      <w:r>
        <w:rPr>
          <w:b/>
        </w:rPr>
        <w:t>E. 2</w:t>
      </w:r>
    </w:p>
    <w:p>
      <w:r>
        <w:t>-Abusus, ein Carpaltunnelsyndrom beidseits, leichtes Ãbergewicht und einen psychogenen Pruritus fest.</w:t>
      </w:r>
    </w:p>
    <w:p>
      <w:r>
        <w:t>Â Â Â Â Â Â Â Â  In seinem Fachgutachten fÃ¼hrte der neurologische Experte, Dr. med. G.___, aus, beim BeschwerdefÃ¼hrer kÃ¶nne ein mÃ¤ssig ausgeprÃ¤gtes Lumbovertebralsyndrom objektiviert werden. Ursache hierfÃ¼r sei die multisegmentale degenerative VerÃ¤nderung der LendenwirbelsÃ¤ule. Die vom BeschwerdefÃ¼hrer angegebenen Beschwerden liessen sich qualitativ weitestgehend objektivieren, wÃ¤hrend die quantitative Beschwerdeangabe als nicht vollumfÃ¤nglich objektivierbar zu erachten und im Zusammenhang mit seiner seelischen StÃ¶rung zu bringen sei. Weiter fÃ¤nden sich Elemente einer Verdeutlichungstendenz. Aus neurologischer Sicht sei der BeschwerdefÃ¼hrer in einer TÃ¤tigkeit mit nur leichter bis hÃ¶chstens mÃ¤ssiger Belastung der KÃ¶rperachse arbeitsfÃ¤hig (Urk. 11/137/11). Der Psychiater Dr. med. H.___ stellte anlÃ¤sslich seiner Befunderhebung verschiedene Symptome wie hohe Ãngstlichkeit, Vermeidung von sozialen Kontakten, eine Lust- und Freudlosigkeit, fehlendes Interesse, SchlafstÃ¶rungen, AlptrÃ¤ume und ein frÃ¼hmorgendliches Tief sowie eine gewisse psychomotorische Hemmung und ErschÃ¶pfung fest, welche er als chronifizierte depressive Symptomatik leichten bis mittleren Grades qualifizierte. Im Rahmen seiner PersÃ¶nlichkeitsstÃ¶rung mit einer passiv aggressiven Komponente sei der vollkommene RÃ¼ckzug aus dem Leben und die subjektive UnfÃ¤higkeit, irgendeine TÃ¤tigkeit auszuÃ¼ben, zu sehen. Der BeschwerdefÃ¼hrer verÃ¤ndere sein Verhalten nicht, habe kein Krankheitskonzept und keine innere FlexibilitÃ¤t, um sich damit auseinanderzusetzen. Neben der affektiven Problematik und der PersÃ¶nlichkeitsproblematik bestehe auch eine anhaltend somatoforme SchmerzstÃ¶rung, da die Schmerzen mit somatischen Befunden allein nicht erklÃ¤rbar seien und mit affektiven sowie anderen psychopathologischen Symptomen auftrÃ¤ten. Dabei seien die FÃ¶rster Kriterien (vgl. dazu BGE 130 V 352 E. 2.2.3) mehrheitlich erfÃ¼llt. Zur Arbeits- und LeistungsfÃ¤higkeit fÃ¼hrte Dr. H.___ aus, die somatoforme SchmerzstÃ¶rung und die depressive Symptomatik beeinflussten sich gegenseitig, Hinzu komme die PersÃ¶nlichkeitsstÃ¶rung, die es dem BeschwerdefÃ¼hrer erschwere, mit seinen affektiven und vor allem auch seinen sozialen Problemen zurechtzukommen. Aus psychiatrischer Sicht mÃ¼sse deshalb davon ausgegangen werden, dass der BeschwerdefÃ¼hrer aufgrund der depressiven Symptomatik, der Schmerzproblematik und auch unter BerÃ¼cksichtigung der PersÃ¶nlichkeitsstÃ¶rung in einer leichten, kÃ¶rperlich nicht belastenden RoutinetÃ¤tigkeit medizinisch-theoretisch zu 50 % arbeitsfÃ¤hig sei (Urk. 111/137/12-14).</w:t>
      </w:r>
    </w:p>
    <w:p>
      <w:r>
        <w:t>Â Â Â Â Â Â Â Â  Aus gesamtmedizinischer Sicht gelangten die drei Experten zum Schluss, dass fÃ¼r eine kÃ¶rperlich angepasste, leicht- bis mittelgradig belastende TÃ¤tigkeit mit vor allem Routinearbeiten eine 50%ige ArbeitsfÃ¤higkeit vorliege. Es sei dem BeschwerdefÃ¼hrer die erforderliche Willensanstrengung zuzumuten, sich zumindest teilweise aus seiner passiv aggressiven Haltung zu befreien und eine entsprechende Arbeit zu suchen (Urk. 11/137/22). Entsprechende Ãberlegungen fehlten bei der Beurteilung durch Dr. F.___, weshalb dessen EinschÃ¤tzung einer 100%ige ArbeitsunfÃ¤higkeit nicht vollumfÃ¤nglich Ã¼bernommen werden kÃ¶nne (Urk. 11/137/21).</w:t>
      </w:r>
    </w:p>
    <w:p>
      <w:r>
        <w:t>2.4Â Â Â Â  Der BeschwerdefÃ¼hrer machte unter Verweis auf ein Schreiben von Dr. med. I.___, Facharzt fÃ¼r Dermatologie und Allergologie, vom 31. August 2010 (Urk. 3/3) beschwerdeweise geltend, die ArbeitsfÃ¤higkeit sei durch den Juckreiz (Pruritus) wesentlich mehr eingeschrÃ¤nkt, als im Gutachten festgestellt worden sei. Im Weiteren habe sich auch die psychische Situation verschlechtert, sodass er nicht mehr in der Lage sei, die notwendige Willensanstrengung zur Ãberwindung der Krankheit aufzubringen (Urk. 1 S. 5 f.). Diese Einwendungen vermÃ¶gen das Resultat der Begutachtung nicht in Frage zu stellen. Der frÃ¼here Bericht von Dr. I.___ vom 8. Juli 2008 (Urk. 3/3A) wie auch die diesbezÃ¼glichen Klagen des BeschwerdefÃ¼hrers zum Pruritus waren den Gutachtern der Z.___ bekannt. Diese Problematik wurde indessen explizit als die ArbeitsfÃ¤higkeit nicht beeintrÃ¤chtigend beurteilt (vgl. Urk. 11/137/16). Daran Ã¤ndert auch das erwÃ¤hnte Schreiben von Dr. I.___ vom 31. August 2010 (Urk. 3/3) nichts, denn darin werden keine neuen medizinischen Befunde erwÃ¤hnt. Mit der behaupteten Verschlechterung der psychischen Situation seit dem Gutachten von 2009 gibt der BeschwerdefÃ¼hrer seine subjektive Befindlichkeit wieder, ohne dass hierfÃ¼r objektive Anhaltspunkte ersichtlich wÃ¤ren.</w:t>
      </w:r>
    </w:p>
    <w:p>
      <w:r>
        <w:t>2.5Â Â Â Â  Die Expertise der Z.___ entspricht in allen Teilen den rechtsprechungsgemÃ¤ssen Anforderungen an ein Gutachten (vgl. E. 1.5). Die Gutachter legen einlÃ¤sslich und nachvollziehbar dar, dass die objektivierbaren gesundheitlichen StÃ¶rungen (somatoforme SchmerzstÃ¶rung, Depression, PersÃ¶nlichkeitsstÃ¶rung) sich gegenseitig negativ beeinflussen und die ArbeitsfÃ¤higkeit beeintrÃ¤chtigen. Sie berÃ¼cksichtigen aber auch das teilweise bewusstseinsnahe, passiv-aggressive Verhalten des BeschwerdefÃ¼hrers wÃ¤hrend der Untersuchung und beurteilten diese Symptomatik mit zumutbarer Willensanstrengung fÃ¼r Ã¼berwindbar (vgl. Urk. 11/137/15). Die aus gesamtmedizinischer Sicht mit 50 % eingeschÃ¤tzte ArbeitsfÃ¤higkeit in einer angepassten TÃ¤tigkeit ist nachvollziehbar begrÃ¼ndet. Auf das Gutachten der Z.___ kann vollumfÃ¤nglich abgestellt werden.</w:t>
      </w:r>
    </w:p>
    <w:p>
      <w:r>
        <w:rPr>
          <w:b/>
        </w:rPr>
        <w:t>E. 3</w:t>
      </w:r>
    </w:p>
    <w:p>
      <w:r>
        <w:t>3.1Â Â Â Â  FÃ¼r den Einkommensvergleich legte die Beschwerdegegnerin das Valideneinkommen auf Fr. 111'925.21 fest (Urk. 11/140/5). Sie ging dabei, wie schon die IV-Stelle Thurgau beim Einkommensvergleich im Jahr 2005 (vgl. Urk. 11/61 und 11/63) vom Lohn aus, den der BeschwerdefÃ¼hrer an seiner letzten regulÃ¤ren Arbeitsstelle als Aussendienstmitarbeiter/BaufÃ¼hrer bei der Strassen- und Tiefbaufirma J.___ AG, "___", im Jahr 2001 verdient hatte (Fr. 7'500.--/Mt. x 13; Arbeitgeberbericht vom 26. Juni 2003, Urk. 11/35).</w:t>
      </w:r>
    </w:p>
    <w:p>
      <w:r>
        <w:t>Â Â Â Â Â Â Â Â  Dieses Vorgehen ist insofern nicht unproblematisch, weil der BeschwerdefÃ¼hrer die Stelle als Aussendienstmitarbeiter/BaufÃ¼hrer nach lediglich zwei Monaten aus invaliditÃ¤tsfremden GrÃ¼nden wieder verloren hatte (Urk. 11/5/1) und demnach auch als Gesunder nicht mehr an dieser Arbeitsstelle tÃ¤tig wÃ¤re. RechtsprechungsgemÃ¤ss mÃ¼sste in einem solchen Fall das Valideneinkommen aufgrund statistischer TabellenlÃ¶hne ermittelt werden, da es fÃ¼r die Festlegung des Valideneinkommens nicht auf die "effektiven LÃ¶hne", sondern auf die hypothetischen EinkÃ¼nfte ankommt, welche die versicherte Person ohne Gesundheitsschaden mit Ã¼berwiegender Wahrscheinlichkeit erzielen wÃ¼rde (Art. 16 ATSG; Urteil des Bundesgerichts 9C_5/2009 vom 16. Juli 2009 E. 2.3 mit weiteren Hinweisen). Der BeschwerdefÃ¼hrer verfÃ¼gt Ã¼ber eine qualifizierte Ausbildung als Baupolier und Ã¼ber weitere spezielle Kenntnisse im Bau- und Baunebenbereich. Er betreute seit 1984 fÃ¼r verschiedene Firmen aus der Baustoffbranche Kundschaft im Aussendienst (Urk. 11/4). Nach den IK-AuszÃ¼gen (Urk. 11/99) lag sein Verdienst in den 90er Jahren in der Regel weit Ã¼ber den statistischen Zahlen fÃ¼r das Baugewerbe (LSE 1998) und erreichte etwa in den Jahren 1992-1997 Werte zwischen Fr. 7'200.-- und Fr. 8'600.-- pro Monat. Dies zeigt, dass er ohne Gesundheitsschaden durchaus in der Lage wÃ¤re, heute einen Lohn zu erzielen, der mindestens demjenigen von 2001 entspricht, d.h. Fr. 7'500.-- pro Monat, indexiert auf den Zeitpunkt des frÃ¼hest mÃ¶glichen Rentenbeginns (1. November 2006, 12 Monate vor der verspÃ¤teten Anmeldung; Art. 48 Abs. 2 IVG in der bis Ende 2007 gÃ¼ltig gewesenen Fassung). Mit diesen Annahmen resultiert ein hypothetisches Jahreseinkommen von Fr. 102'758.20 (Fr. 7'500.-- x 13, Index 2001: 109.4; Index 2006: 115.3; Nominallohnindex, MÃ¤nner, 1993-2010, Baugewerbe, unter www.bfs.admin.ch [Tabelle T1.1.93]).</w:t>
      </w:r>
    </w:p>
    <w:p>
      <w:r>
        <w:t>3.2Â Â Â Â  FÃ¼r das Invalideneinkommen ging die Beschwerdegegnerin ohne Weiteres davon aus, der BeschwerdefÃ¼hrer wÃ¤re heute in der Lage, seine ursprÃ¼ngliche TÃ¤tigkeit als Aussendienstmitarbeiter in einem Umfang von 50 % ohne Lohneinbusse weiter auszuÃ¼ben. Er mÃ¼sste somit mit einem halben Pensum ein monatliches Einkommen von Ã¼ber Fr. 4'500.-- zu erzielen (Urk. 11/140/4-5). Unter den gegebenen UmstÃ¤nden erscheint dies vÃ¶llig unrealistisch. Die Beschwerdegegnerin verkennt, dass die seit der erstmaligen Rentenabweisung im Jahr 2005 (Urk. 11/63) verschlechterte Gesundheitssituation vorwiegend psychisch begrÃ¼ndet ist. Von den Gutachtern der Z.___ als zumutbar wurde eine leichte, kÃ¶rperlich nicht belastende Routinearbeit in einem Umfang von 50 % erachtet. Die frÃ¼heren TÃ¤tigkeiten des BeschwerdefÃ¼hrers, welche u.a. Kundenaquisition und -betreuung, Marktbearbeitung, Offertwesen und Baustellenbetreuung umfassten (vgl. diverse Arbeitszeugnisse, Urk. 11/5), entsprechen diesem Anforderungsprofil in keiner Weise. Angesichts seiner beruflichen Aus- und Weiterbildung, aber unter BerÃ¼cksichtigung der physischen und psychischen EinschrÃ¤nkungen kann eine BeschÃ¤ftigung mit Anforderungsniveau 3 (Berufs- und Fachkenntnisse vorausgesetzt) gemÃ¤ss der vom Bundesamt fÃ¼r Statistik herausgegebenen Lohnstrukturerhebung (LSE) angenommen werden.</w:t>
      </w:r>
    </w:p>
    <w:p>
      <w:r>
        <w:t>Â Â Â Â Â Â Â Â  Der standardisierten Monatslohn fÃ¼r MÃ¤nner im Anforderungsniveau 3 belief sich im Jahr 2006 bei einer 40-Stundenwoche auf Fr. 5'608.-- (LSE 2006 Tabelle TA1), was bei der betriebsÃ¼blichen durchschnittlichen Arbeitszeit von 41,7 Stunden (Die Volkswirtschaft 12-2011, S. 98, Tabelle B9.2) ein Valideneinkommen von Fr. 5'846.35 pro Monat beziehungsweise ein solches von Fr. 70'156.10 pro Jahr ergibt. Da der BeschwerdefÃ¼hrer nur noch im Umfang von 50 % arbeitsfÃ¤hig ist, reduziert sich sein Einkommen auf Fr. 35'078.05.</w:t>
      </w:r>
    </w:p>
    <w:p>
      <w:r>
        <w:t>Â Â Â Â Â Â Â Â  Der BeschwerdefÃ¼hrer ist vor allem durch die sich gegenseitig beeinflussenden depressiven und schmerzbedingten Symptome beeintrÃ¤chtigt, welche er auch mit zumutbarer Willensanstrengung nicht in der Lage ist, vollstÃ¤ndig zu Ã¼berwinden. Dem wurde mit der auf 50 % reduzierten ArbeitsfÃ¤higkeit hinreichend Rechnung getragen. Als lohnmindernd bleibt lediglich der Umstand zu berÃ¼cksichtigen, dass MÃ¤nner im Anforderungsniveau 3 des Arbeitsplatzes mit einem Pensum zwischen 50 % und 74 % aufgerechnet auf ein Vollpensum statistisch ein um rund 5.5 % tieferes Einkommen erzielten (LSE 2006 Tabelle T 2* S. 16). Demnach ist ein Abzug vom Tabellenlohn von 5.5 % gerechtfertigt, womit sich das Invalideneinkommen auf Fr. 33'148.75 belÃ¤uft.</w:t>
      </w:r>
    </w:p>
    <w:p>
      <w:r>
        <w:t>3.3Â Â Â Â  Der Vergleich des Valideneinkommens von Fr. 102'758.20 mit dem hypothetischen Invalideneinkommen von Fr. 33'148.75 ergibt eine Einkommenseinbusse von Fr. 69'609.45, was einem InvaliditÃ¤tsgrad von 67.7 % entspricht; damit hat der BeschwerdefÃ¼hrer Anspruch auf eine Dreiviertelsrente.</w:t>
      </w:r>
    </w:p>
    <w:p>
      <w:r>
        <w:t>Â Â Â Â Â Â Â Â  In diesem Sinne ist die Beschwerde teilweise gutzuheissen und sind die VerfÃ¼gungen vom 6. Juli 2010 und vom 16. Dezember 2010 entsprechend abzuÃ¤ndern.</w:t>
      </w:r>
    </w:p>
    <w:p>
      <w:r>
        <w:t>4.Â Â Â Â Â Â  Strittig sind weiter die Verrechnungen von Zusatzleistungen der Gemeinde B.___ (Urk. 19/11/4) und von zu Unrecht bezogenen Invalidenleistungen der Ehefrau K.___ Reinhard (Urk. 19/8/13) mit der Rentennachzahlung des BeschwerdefÃ¼hrers (Urk. 19/2).</w:t>
      </w:r>
    </w:p>
    <w:p>
      <w:r>
        <w:t>4.1Â Â Â Â Â Â Â Â  Hinsichtlich der Zusatzleistungen ergibt sich Folgendes: GemÃ¤ss dem - nach Art. 50 Abs. 1 IVG im Invalidenversicherungsbereich sinngemÃ¤ss anwendbaren - Art. 20 Abs. 2 lit. b des Bundesgesetzes Ã¼ber die Alters- und Hinterlassenenversicherung (AHVG) kÃ¶nnen fÃ¤llige Leistungen mit RÃ¼ckforderungen von ErgÃ¤nzungsleistungen zur Alters-, Hinterlassenen- und Invalidenversicherung verrechnet werden. Nach der Rechtsprechung ist davon auszugehen, dass Art. 20 Abs. 2 AHVG zwingenden Charakter hat und die Ausgleichskassen im Rahmen der gesetzlichen Vorschriften nicht nur befugt, sondern auch verpflichtet sind, solche RÃ¼ckforderungen mit fÃ¤lligen Leistungen zu verrechnen. Eine zeitliche Kongruenz der gegenseitigen Forderungen in dem Sinne, dass diese den gleichen Zeitraum beschlagen mÃ¼ssten, wird nicht verlangt. Wesentlich fÃ¼r die ZulÃ¤ssigkeit der Verrechnung ist somit nicht, dass Forderung und Gegenforderung im gleichen Zeitpunkt entstanden sind, sondern bloss, dass beide im Zeitpunkt der Verrechnung fÃ¤llig sind. Auch gegen die Verrechnung von Rentennachzahlungen an eine verheiratete Person mit zurÃ¼ckgeforderten ErgÃ¤nzungsleistungen, welche seinerzeit zusÃ¤tzlich zur Invalidenrente des Ehegatten ausgerichtet worden waren, ist grundsÃ¤tzlich nichts einzuwenden, da bei der ursprÃ¼nglichen Festsetzung des ErgÃ¤nzungsleistungsanspruchs die EinkommensverhÃ¤ltnisse beider Ehepartner einen wesentlichen Beurteilungsfaktor bildeten (Urteil des Bundesgerichts I 728/01 vom 9. Mai 2003 E. 6.2.1 mit weiteren Hinweisen).</w:t>
      </w:r>
    </w:p>
    <w:p>
      <w:r>
        <w:t>Â Â Â Â Â Â Â Â  Die Gemeinde B.___ teilte dem BeschwerdefÃ¼hrer am 9. Juli 2010 mit, seiner Familie seien von September 2007 bis MÃ¤rz 2008 ErgÃ¤nzungsleistungen zur IV-Rente (der Ehefrau) im Gesamtbetrag von Fr. 11'477.-- ausbezahlt worden. Aufgrund der Renten-Nachzahlung fÃ¼r diesen Zeitraum im Betrag von Fr. 9'793.-- (7 x Fr. 1'399.--/Mt.) habe sie bei der Ausgleichskasse Antrag auf Verrechnung in dieser HÃ¶he gestellt (Urk. 19/11/4). Entgegen seiner beschwerdeweise vorgebrachten Einwendung war der BeschwerdefÃ¼hrer Ã¼ber diese RÃ¼ckforderung informiert. WÃ¤re er damit nicht einverstanden gewesen, hÃ¤tte er eine anfechtbare VerfÃ¼gung erwirken und gegen diese Beschwerde fÃ¼hren mÃ¼ssen. DafÃ¼r, dass die vorgenommene Verrechnung als solche nicht zulÃ¤ssig gewesen wÃ¤re, bestehen angesichts der klaren gesetzlichen Regelung in Art. 20 Abs. 2 AHVG und der Stellungnahme der Beschwerdegegnerin (Urk. 19/11/1) keine Anhaltspunkte. Die Beschwerde ist in diesem Punkt abzuweisen.</w:t>
      </w:r>
    </w:p>
    <w:p>
      <w:r>
        <w:t>4.2Â Â Â Â  Im Weiteren steht fest, dass die Ehefrau des BeschwerdefÃ¼hrers fÃ¼r die Zeit vom 1. April 2008 bis 31. MÃ¤rz 2009 und vom 1. Juni 2009 bis 31. MÃ¤rz 2010 zu Unrecht ausgerichtete IV- und Kinderrenten im Betrag von Fr. 26'410.-- zurÃ¼ckzubezahlen hat (unangefochten gebliebene VerfÃ¼gung vom 13. Juli 2010, Urk. 19/8/13 und Urk. 19/1 S. 3 unten). Der BeschwerdefÃ¼hrer bestreitet indessen die Verrechenbarkeit dieser Forderung mit seiner Nachzahlung, da Leistung und Forderung nicht die gleiche Person betrÃ¤fen (Urk. 19/1 S. 4 Ziffer 2.3).</w:t>
      </w:r>
    </w:p>
    <w:p>
      <w:r>
        <w:t>Â Â Â Â Â Â Â Â  Es ist zwar richtig, dass vorliegend zwischen GlÃ¤ubiger der einen und Schuldner der anderen Forderung keine IdentitÃ¤t besteht, was normalerweise Voraussetzung fÃ¼r die Verrechnung ist (Art. 120 Abs. 1 des Obligationenrechts, OR), doch kann nach der Rechtsprechung im Sozialversicherungsrecht bei versicherungstechnisch eng zusammenhÃ¤ngenden Leistungen und Forderungen auf diese IdentitÃ¤t verzichtet werden (BGE 130 V 505 E. 2.4 = Pra 12/2005 Nr. 153). Nach der Verwaltungspraxis kann eine RÃ¼ckforderung von zu Unrecht bezogenen Leistungen des einen Ehegatten grundsÃ¤tzlich nicht mit der Rentennachzahlung an den anderen Ehegatten verrechnet werden (Wegleitung Ã¼ber die Renten [RWL] in der EidgenÃ¶ssischen Alters-, Hinterlassenen- und Invalidenversicherung, Rz 10613). Der rechtsprechungsgemÃ¤ss geforderte enge versicherungsrechtliche Zusammenhang, welcher auch die Verrechnung von Leistungen fÃ¼r Ehegatten ermÃ¶glicht, ist nach der Verwaltungsweisung (RWL Rz 10908) beispielsweise der Fall, wenn</w:t>
      </w:r>
    </w:p>
    <w:p>
      <w:r>
        <w:t>- der 2. Versicherungsfall eintritt und die Rente des erstrentenberechtigten Ehegatten wegen der Plafonierung tiefer ausfÃ¤llt;</w:t>
      </w:r>
    </w:p>
    <w:p>
      <w:r>
        <w:t>- die beiden Renten der Ehegatten aufgrund einer Ãnderung in den Berechnungsgrundlagen neu plafoniert werden mÃ¼ssen;</w:t>
      </w:r>
    </w:p>
    <w:p>
      <w:r>
        <w:t>- infolge rÃ¼ckwirkender Zusprechung einer IV-Rente fÃ¼r den einen Ehegatten beim bisher invaliden Ehegatten die bereits ausbezahlte Zusatzrente zurÃ¼ckgefordert werden muss.</w:t>
      </w:r>
    </w:p>
    <w:p>
      <w:r>
        <w:t>Â Â Â Â Â Â Â Â  Diese beispielhaft aufgefÃ¼hrten Ausnahmen vom grundsÃ¤tzlichen Verrechnungsverbot zwischen Ehegatten zeigen, dass der notwendige versicherungsrechtliche Zusammenhang dann anzunehmen ist, wenn die Forderung der Versicherung gegen den einen Ehegatten unlÃ¶sbar mit den dem anderen Ehegatten gewÃ¤hrten Leistungen verbunden ist. D.h. es muss eine gegenseitige AbhÃ¤ngigkeit zwischen dem Teil der Invalidenrente, der einem Ehegatten zu viel ausbezahlt wurde, und der dem anderen Ehegatten zustehenden Rente vorliegen (vgl. auch BGE 137 V 175 = Pra 11/2011 Nr. 124).</w:t>
      </w:r>
    </w:p>
    <w:p>
      <w:r>
        <w:t>Â Â Â Â Â Â Â Â  Im vorliegenden Fall erblickt die Beschwerdegegnerin den engen versicherungsrechtlichen Zusammenhang zwischen der RÃ¼ckforderung gegen K. X.___ und der dem BeschwerdefÃ¼hrer zustehenden Rentennachzahlung in der materiellen UnterstÃ¼tzungspflicht zwischen Ehegatten gemÃ¤ss Zivilgesetzbuch (ZGB), da das Ehepaar X.___ unabhÃ¤ngig vom unterschiedlichen Wohnsitz stets den Zivilstand "verheiratet" gehabt habe (Urk. 19/8/8 und Urk. 32). Dieser Auffassung kann nicht gefolgt werden. Die Aufhebung der Rente von K. X.___ wegen des Wegzuges nach L.___ hatte keinen Zusammenhang mit der dem BeschwerdefÃ¼hrer (zufÃ¤lligerweise) etwa gleichzeitig zugesprochenen Rente. Die RÃ¼ckforderung gegen K. X.___ wÃ¤re auch ohne den beim BeschwerdefÃ¼hrer eingetretenen Versicherungsfall entstanden. Die Anrufung der allgemeinen ehelichen UnterstÃ¼tzungspflicht genÃ¼gt fÃ¼r die Annahme eines Ausnahmefalles vom Verrechnungsverbot nicht und wÃ¼rde selbst den vorerwÃ¤hnten eigenen Verwaltungsweisungen zuwiderlaufen. Die Beschwerde ist somit in Bezug auf die Verrechnung der Forderung gegen K. X.___ gutzuheissen.</w:t>
      </w:r>
    </w:p>
    <w:p>
      <w:r>
        <w:rPr>
          <w:b/>
        </w:rPr>
        <w:t>E. 5</w:t>
      </w:r>
    </w:p>
    <w:p>
      <w:r>
        <w:t>5.1Â Â Â Â  Bei diesem Ausgang des Verfahrens ist die Beschwerdegegnerin zur Bezahlung einer ProzessentschÃ¤digung an den anwaltlich vertretenen BeschwerdefÃ¼hrer zu verpflichten, welche nach der Bedeutung der Streitsache, der Schwierigkeit des Prozesses und dem Mass des Obsiegens, jedoch ohne RÃ¼cksicht auf den Streitwert, auf Fr. 3'400.-- festzusetzen ist (inkl. Barauslagen und MWSt; Â§ 34 Abs. 1 und 3 GSVGer).</w:t>
      </w:r>
    </w:p>
    <w:p>
      <w:r>
        <w:t>5.2Â Â Â Â  Die Gerichtskosten (Art. 69 Abs. 1 bis IVG) sind auf auf Fr. 800.-- anzusetzen und der Beschwerdegegnerin aufzuerlegen.</w:t>
      </w:r>
    </w:p>
    <w:p>
      <w:r>
        <w:t>Das Gericht erkennt:</w:t>
      </w:r>
    </w:p>
    <w:p>
      <w:r>
        <w:t>1. a)Â Â Â Â  In teilweiser Gutheissung der Beschwerde werden die VerfÃ¼gungen der Sozialversicherungsanstalt des Kantons ZÃ¼rich, IV-Stelle, vom 6. Juli 2010 und vom 16. Dezember 2010 in Bezug auf die Invalidenrente insoweit abgeÃ¤ndert, als festgestellt wird, dass der BeschwerdefÃ¼hrer ab 1. November 2006 Anspruch auf eine Dreiviertelsrente hat.</w:t>
      </w:r>
    </w:p>
    <w:p>
      <w:r>
        <w:t>Â Â Â b)Â Â Â Â Â  Die mit VerfÃ¼gung vom 16. Dezember 2010 angeordnete Verrechnung wird im Betrag von Fr. 26'410.-- (zu viel bezogene Leistungen der Ehefrau) aufgehoben. Im Mehrbetrag wird die Beschwerde abgewiesen.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3'400.-- (inkl. Barauslagen und MWSt) zu bezahlen.</w:t>
      </w:r>
    </w:p>
    <w:p>
      <w:r>
        <w:t>4.Â Â Â Â Â Â Â Â Â Â  Zustellung gegen Empfangsschein an:</w:t>
      </w:r>
    </w:p>
    <w:p>
      <w:r>
        <w:t>- Rechtsanwalt Bruno A. Hubatka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