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IV.2010.00786 vom 14. Juli 2011</w:t>
      </w:r>
    </w:p>
    <w:p>
      <w:r>
        <w:t>ZH Sozialversicherungsgericht, 2011-07-14, DE</w:t>
      </w:r>
    </w:p>
    <w:p>
      <w:r>
        <w:rPr>
          <w:b/>
        </w:rPr>
        <w:t xml:space="preserve">Quelle: </w:t>
      </w:r>
      <w:r>
        <w:t>https://mcp.opencaselaw.ch/entscheid/zh_sozialversicherungsgericht_IV.2010.00786</w:t>
      </w:r>
    </w:p>
    <w:p>
      <w:r>
        <w:t>FR: ZH_SOZIALVERSICHERUNGSGERICHT IV.2010.00786 du 14 juillet 2011</w:t>
      </w:r>
    </w:p>
    <w:p>
      <w:r>
        <w:t>IT: ZH_SOZIALVERSICHERUNGSGERICHT IV.2010.00786 del 14 luglio 2011</w:t>
      </w:r>
    </w:p>
    <w:p>
      <w:pPr>
        <w:pStyle w:val="Heading2"/>
      </w:pPr>
      <w:r>
        <w:t>Erwägungen</w:t>
      </w:r>
    </w:p>
    <w:p>
      <w:r>
        <w:rPr>
          <w:b/>
        </w:rPr>
        <w:t>E. 1</w:t>
      </w:r>
    </w:p>
    <w:p>
      <w:r>
        <w:t>1.1Â Â Â Â  Der Beurteilung sind jene Rechtsnormen zu Grunde zu legen, die bei Erlass des angefochtenen Entscheids respektive in dem Zeitpunkt gegolten haben, als sich der zu den materiellen Rechtsfolgen fÃ¼hrende Sachverhalt verwirklicht hat (vgl. BGE 127 V 467 Erw. 1, 126 V 136 Erw. 4b, je mit Hinweisen). Der Rentenanspruch fÃ¼r die Zeit bis am 31. Dezember 2007 ist damit aufgrund der bisherigen und nicht nach den neuen, mit der 5. IV-Revision geÃ¤nderten und auf den 1. Januar 2008 in Kraft getretenen Normen zu prÃ¼fen.</w:t>
      </w:r>
    </w:p>
    <w:p>
      <w:r>
        <w:t>1.2Â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 in der bis 31. Dezember 2008 gÃ¼ltig gewesenen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in der bis 31. Dezember 2007 gÃ¼ltig gewesenen Fassung), als angenommen werden kann, die Verwertung der ArbeitsfÃ¤higkeit (Art. 6 ATSG) sei der versicherten Person sozial-praktisch nicht mehr zumutbar (BGE 131 V 49 E. 1.2 mit Hinweisen).</w:t>
      </w:r>
    </w:p>
    <w:p>
      <w:r>
        <w:t>1.3Â Â Â Â  GemÃ¤ss Art. 28 Abs. 1 IVG (in der bis zum 31. Dezember 2007 gÃ¼ltig gewesenen Fassung)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1.4Â Â Â Â  GemÃ¤ss Art. 29 Abs. 1 IVG (in der bis zum 31. Dezember 2007 gÃ¼ltig gewesenen Fassung) entsteht der Rentenanspruch nach Art. 28 IVG frÃ¼hestens in dem Zeitpunkt, in dem die versicherte Person</w:t>
      </w:r>
    </w:p>
    <w:p>
      <w:r>
        <w:t>a.Â Â Â  mindestens zu 40 Prozent bleibend erwerbsunfÃ¤hig (Art. 7 ATSG) geworden ist oder</w:t>
      </w:r>
    </w:p>
    <w:p>
      <w:r>
        <w:t>b.Â Â Â  wÃ¤hrend eines Jahres ohne wesentlichen Unterbruch durchschnittlich mindestens zu 40 Prozent arbeitsunfÃ¤hig (Art. 6 ATSG) gewesen war.</w:t>
      </w:r>
    </w:p>
    <w:p>
      <w:r>
        <w:t>Obwohl das Gesetz dies nicht ausdrÃ¼cklich bestimmt, kann ein Rentenanspruch nach Art. 29 Abs. 1 lit. b IVG nur entstehen, wenn nach Ablauf der Wartezeit eine ErwerbsunfÃ¤higkeit gegeben ist. Nicht erforderlich ist dagegen, dass wÃ¤hrend der einjÃ¤hrigen Wartezeit auch bereits die fÃ¼r den Rentenanspruch vorausgesetzte ErwerbsunfÃ¤higkeit vorliegt. Damit eine Rente zugesprochen werden kann, mÃ¼ssen sowohl die durchschnittliche ArbeitsunfÃ¤higkeit wÃ¤hrend eines Jahres als auch die nach Ablauf der Wartezeit bestehende ErwerbsunfÃ¤higkeit die fÃ¼r die betreffende Rentenabstufung erforderliche MindesthÃ¶he erreichen (BGE 129 V 418 Erw. 2.1, 121 V 274 Erw. 6b/cc; AHI 2001 S. 279 Erw. 2; Urteil des Bundesgerichtes in Sachen H. vom 4. Juli 2008, 8C_189/2008, Erw. 2.2). Dabei ist nur die ArbeitsunfÃ¤higkeit von Bedeutung, das heisst die als Folge des Gesundheitsschadens bedingte Einbusse an funktionellem LeistungsvermÃ¶gen im bisherigen Beruf oder Aufgabenbereich, wÃ¤hrend die finanziellen Auswirkungen einer solchen Einbusse fÃ¼r deren Beurteilung wÃ¤hrend der Wartezeit grundsÃ¤tzlich unerheblich sind (BGE 130 V 99 Erw. 3.2, 118 V 24 Erw. 6d, 105 V 160 Erw. 2a in fine mit Hinweisen; ZAK 1986 S. 476 Erw. 3, 1984 S. 230 Erw. 1, 1980 S. 283 Erw. 2a).</w:t>
      </w:r>
    </w:p>
    <w:p>
      <w:r>
        <w:t>Â Â Â Â Â Â Â Â  Von einer relevanten ArbeitsfÃ¤higkeit ist rechtsprechungsgemÃ¤ss dann auszugehen, wenn diese mindestens 20 % betrÃ¤gt und sich auf das ArbeitsverhÃ¤ltnis sinnfÃ¤llig auswirkt oder ausgewirkt hat. Ein wesentlicher Unterbruch der ArbeitsfÃ¤higkeit im Sinne von Art. 29 Abs. 1 lit. b IVG (in der bis zum 31. Dezember 2007 gÃ¼ltig gewesenen Fassung) liegt vor, wenn die versicherte Person an mindestens 30 aufeinander folgenden Tagen voll arbeitsfÃ¤hig war (Art. 29 ter der Verordnung Ã¼ber die Invalidenversicherung [IVV] in der bis zum 31. Dezember 2007 gÃ¼ltig gewesenen Fassung).</w:t>
      </w:r>
    </w:p>
    <w:p>
      <w:r>
        <w:t>1.5Â Â Â Â  Die ArbeitsunfÃ¤higkeit im Sinne von Art. 29 Abs. 1 IVG entspricht der Einbusse an funktionellem LeistungsvermÃ¶gen im bisherigen Beruf oder Aufgabenbereich (Art. 6 ATSG; BGE 105 V 156 E. 2a). Bei erwerbstÃ¤tigen Versicherten wird diese Einbusse ohne RÃ¼cksicht darauf bestimmt, wie sich die gesundheitliche BeeintrÃ¤chtigung auf das erzielbare Einkommen auswirkt. WÃ¤hrend bei der Beurteilung der ErwerbsunfÃ¤higkeit (Art. 7 ATSG) die Schadenminderungspflicht unter anderem in dem Sinne eine erhebliche Rolle spielt, als von der versicherten Person im Rahmen des Zumutbaren verlangt wird, eine andere als die angestammte TÃ¤tigkeit auszuÃ¼ben, sofern sich dadurch die verbleibende ArbeitsfÃ¤higkeit finanziell besser verwerten lÃ¤sst, bildet einzig der bisherige Beruf den Bezugspunkt der fÃ¼r den Rentenbeginn relevanten ArbeitsunfÃ¤higkeit gemÃ¤ss Art. 29 Abs. 1 lit. b IVG. Diese ist auf der Grundlage der medizinischen Stellungnahmen zu beurteilen (BGE 130 V 97 E. 3.2 mit Hinweisen).</w:t>
      </w:r>
    </w:p>
    <w:p>
      <w:r>
        <w:t>1.6Â Â Â Â  Die Rente wird vom Beginn des Monats an ausgerichtet, in dem der Anspruch entsteht (Art. 29 Abs. 2 IVG, in der bis Ende 2007 gÃ¼ltig gewesenen Fassung).</w:t>
      </w:r>
    </w:p>
    <w:p>
      <w:r>
        <w:t>1.7Â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1.8Â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1.9Â Â Â Â  Dem BVG-Versicherer steht gemÃ¤ss BGE 130 V 273 Erw. 3.1 ein selbstÃ¤ndiges Beschwerderecht im Verfahren nach IVG zu. Denn nach Art. 23 ff. des Bundesgesetzes Ã¼ber die berufliche Alters-, Hinterlassenen- und Invalidenvorsorge (BVG) orientiert sich der Anspruch auf eine Invalidenrente der obligatorischen beruflichen Vorsorge an den sachbezÃ¼glichen Voraussetzungen des IVG. Auch wird die HÃ¶he der berufsvorsorgerechtlichen Rente analog zu derjenigen nach dem IVG bestimmt (Art. 24 Abs. 1 BVG) und gelten fÃ¼r den Beginn des Anspruchs auf eine BVG-Invalidenrente gestÃ¼tzt auf Art. 26 Abs. 1 BVG sinngemÃ¤ss die entsprechenden invalidenversicherungsrechtlichen Bestimmungen. Die Vorsorgeeinrichtungen sind daher im Bereich der gesetzlichen Mindestvorsorge (Art. 6 BVG) praxisgemÃ¤ss an die Feststellungen der IV-Organe hinsichtlich des Eintritts der invalidisierenden ArbeitsunfÃ¤higkeit, der ErÃ¶ffnung der Wartezeit und der HÃ¶he des InvaliditÃ¤tsgrades gebunden, soweit die IV-rechtliche Betrachtung aufgrund einer gesamthaften PrÃ¼fung der Akten nicht als offensichtlich unhaltbar erscheint und sofern die IV-Stelle allen in Betracht fallenden Vorsorgeeinrichtungen ihre RentenverfÃ¼gung von Amtes wegen erÃ¶ffnet hat (BGE 126 V 311 Erw. 1 in fine).</w:t>
      </w:r>
    </w:p>
    <w:p>
      <w:r>
        <w:t>2.Â Â Â Â Â Â  Im Urteil vom 28. November 2007 stellte das hiesige Gericht gestÃ¼tzt auf die damalige Aktenlage fest, dass die BeschwerdefÃ¼hrerin unbestrittenermassen unter kognitiven Defiziten leide. Es seien aber erstens deren nicht von vornherein auszuschliessender invalidenversicherungsrechtlich relevanter Krankheitswert und zweitens deren AbhÃ¤ngigkeit vom Schweregrad der psychosozialen Belastung genauer abzuklÃ¤ren. Ausserdem sei die vom Psychiater Dr. A.___ im Bericht vom 19. Dezember 2006 erwÃ¤hnte depressive Symptomatik hinsichtlich allfÃ¤lliger Auswirkungen auf die ArbeitsfÃ¤higkeit und Prognose klÃ¤rungsbedÃ¼rftig (Erw. 4; Urk. 8/45).</w:t>
      </w:r>
    </w:p>
    <w:p>
      <w:r>
        <w:rPr>
          <w:b/>
        </w:rPr>
        <w:t>E. 3</w:t>
      </w:r>
    </w:p>
    <w:p>
      <w:r>
        <w:t>3.1Â Â Â Â Â Â Â Â  Aufgrund der von der Beschwerdegegnerin durchgefÃ¼hrten AbklÃ¤rungen ist nun der Anspruch der Beigeladenen auf eine ganze Rente der Invalidenversicherung ausgewiesen und wird von der BeschwerdefÃ¼hrerin zu Recht nicht in Frage gestellt. Streitig und zu prÃ¼fen ist einzig der mit der angefochtenen VerfÃ¼gung auf den 1. November 2007 festgelegte Rentenbeginn beziehungsweise der Beginn der Wartezeit im Verlauf des Monats November 2006.</w:t>
      </w:r>
    </w:p>
    <w:p>
      <w:r>
        <w:t>3.2Â Â Â Â Â Â Â Â  WÃ¤hrend die Beschwerdegegnerin den Beginn der zur InvaliditÃ¤t fÃ¼hrenden ArbeitsunfÃ¤higkeit und somit der einjÃ¤hrigen Wartezeit auf November 2006 festsetzte (Urk. 2 S. 2 f.), was auch die Beigeladene unterstÃ¼tzt (Urk. 11), stellt sich die BeschwerdefÃ¼hrerin im Wesentlichen auf den Standpunkt, dass dieselben Defizite, welche die BeschwerdefÃ¼hrerin bereits in frÃ¼heren ArbeitsverhÃ¤ltnissen hÃ¤tten scheitern lassen, ebenfalls bei der letzten Anstellung zum Tragen gekommen seien. Wegen ungenÃ¼gender Arbeitsleistung sei das ArbeitsverhÃ¤ltnis deshalb noch in der Probezeit aufgelÃ¶st worden (Urk. 1 S. 12).</w:t>
      </w:r>
    </w:p>
    <w:p>
      <w:r>
        <w:rPr>
          <w:b/>
        </w:rPr>
        <w:t>E. 4</w:t>
      </w:r>
    </w:p>
    <w:p>
      <w:r>
        <w:t>4.1Â Â Â Â Â Â Â Â  Hinsichtlich der Ã¤lteren medizinischen Akten kann auf die ErwÃ¤gung 3 des Urteils des hiesigen Gerichts vom 28. November 2007 verwiesen werden (Urk. 8/45).</w:t>
      </w:r>
    </w:p>
    <w:p>
      <w:r>
        <w:t>4.2Â Â Â Â  Bei der Festlegung der ErÃ¶ffnung der Wartezeit stÃ¼tzt sich die Beschwerdegegnerin im Wesentlichen auf die EinschÃ¤tzung des RAD-Arztes med. pract. C.___, Facharzt fÃ¼r Psychiatrie und Psychotherapie. Dieser ging im psychiatrischen Untersuchungsbericht vom 20. Juli 2009 davon aus, dass die Beigeladene in der bisherigen TÃ¤tigkeit als SekretÃ¤rin seit mindestens Mitte September 2007, unter Hinweis auf Dr. A.___s Bericht vom 19. Dezember 2006 (Urk. 8/9) wahrscheinlich schon seit Dezember 2006 zu 100 % arbeitsunfÃ¤hig sei (Urk. 8/87 S. 6). In der Stellungnahme vom 30. September 2009 wiederholte med. pract. C.___ seine EinschÃ¤tzung. Nach Scheitern der Integrationsmassnahmen beruflicher Art attestierte er der Beigeladenen in der Stellungnahme vom 24. MÃ¤rz 2010 eine 100%ige ArbeitsunfÃ¤higkeit fÃ¼r jede TÃ¤tigkeit auf dem allgemeinen Arbeitsmarkt. In der Stellungnahme vom 19. April 2010 schliesslich prÃ¤zisierte er auf RÃ¼ckfrage der zustÃ¤ndigen Sachbearbeiterin hin seine EinschÃ¤tzung dahingehend, dass mit hoher Wahrscheinlichkeit bereits seit der neuropsychologischen Testung im November 2006 eine 100%ige ArbeitsunfÃ¤higkeit bestehe (Urk. 8/102 S. 6 f.).</w:t>
      </w:r>
    </w:p>
    <w:p>
      <w:r>
        <w:t>4.3Â Â Â Â  Die EinschÃ¤tzung von med. pract. C.___ stÃ¼tzt sich auf seine eigenen Beobachtungen wÃ¤hrend der Untersuchung sowie auf die echtzeitlichen Befunderhebungen in den Berichten von Dr. A.___ vom 19. Dezember 2006 (Urk. 8/9) sowie der Neuropsychologischen Abteilung des Spitals D.___ vom 24. November 2006 (Urk. 8/1). Zwar gibt es in Akten Anhaltspunkte fÃ¼r das Vorliegen von Schwierigkeiten in der AusÃ¼bung des angestammten Berufes bereits vor dem Antritt der Stelle bei der Y.___ im September 2006 (vgl. insbesondere die Aufstellungen der Beigeladenen Ã¼ber ihre EinschrÃ¤nkungen im Privat- und Berufsleben [Urk. 9/86 beziehungsweise Urk. 8/97]). Jedoch wurde die Beigeladene erst durch das Scheitern der einer lÃ¤ngeren Arbeitslosigkeit folgenden Anstellung bei der Y.___ noch wÃ¤hrend der Probezeit und durch den Druck der baldigen Aussteuerung durch die Arbeitslosenkasse zur Aufnahme einer fachÃ¤rztlichen Behandlung bei Dr. A.___ am 19. Oktober 2006 bewogen (vgl. Urk. 8/9 S. 5). Der Psychiater veranlasste zunÃ¤chst eine neuropsychologische AbklÃ¤rung der offensichtlichen kognitiven Defizite im Spital D.___. Mit Bericht vom 19. Dezember 2006 nahm er zur ArbeitsfÃ¤higkeit der Beigeladenen nicht eindeutig Stellung und verwies weitgehend auf die Ergebnisse der neuropsychologischen AbklÃ¤rung, die laut Bericht vom 24. November 2006 eine eingeschrÃ¤nkte Vermittelbarkeit auf dem freien Arbeitsmarkt ergab (Urk. 8/9 S. 4; Urk. 8/1). Auch den Angaben der die Beigeladene seit Juni 1999 behandelnden NaturÃ¤rztin E.___, Dipl. NaturÃ¤rztin NVS, im Bericht vom 1. Juni 2007 kann keine frÃ¼here EinschrÃ¤nkung der ArbeitsfÃ¤higkeit entnommen werden (Urk. 8/41 S. 18).</w:t>
      </w:r>
    </w:p>
    <w:p>
      <w:r>
        <w:t>Â Â Â Â Â Â Â Â  Somit wurde eine gesundheitlich begrÃ¼ndete EinschrÃ¤nkung der ArbeitsfÃ¤higkeit erstmals im Anschluss an die neuropsychologische AbklÃ¤rung vom 22. November 2006 von Ã¤rztlicher Seite her festgehalten. Die Annahme eines frÃ¼heren Auftretens der EinschrÃ¤nkungen vermag sich hingegen lediglich auf die anamnestischen Angaben der Beigeladenen zu stÃ¼tzen. Ausserdem lassen sich allfÃ¤llige frÃ¼here gesundheitsbedingte EinschrÃ¤nkungen unter den gegebenen UmstÃ¤nden kaum von den Schwierigkeiten bei der ErfÃ¼llung eines die FÃ¤higkeiten und Kenntnisse der Beigeladenen Ã¼berfordernden Pflichtenheftes am konkreten Arbeitsplatz abgrenzen.</w:t>
      </w:r>
    </w:p>
    <w:p>
      <w:r>
        <w:t>4.4Â Â Â Â  Bei dieser Sachlage stellte die Beschwerdegegnerin zu Recht auf den schlÃ¼ssigen Untersuchungsbericht und die nachvollziehbaren nachtrÃ¤glichen Stellungnahmen von med. pract. C.___ ab. Demzufolge ist von der ErÃ¶ffnung der einjÃ¤hrigen Wartezeit (Art. 29 Abs. 1 lit. b IVG in der bis 31. Dezember 2007 gÃ¼ltig gewesenen Fassung) am 22. November 2006 (Tag der neuropsychologischen Untersuchung im Spital D.___) auszugehen. Nach Ablauf des Wartejahres am 22. November 2007 hat die Beigeladene damit Anspruch auf eine ganze Invalidenrente. Infolge der Regelung in Art. 29 Abs. 2 IVG (in der bis Ende 2007 gÃ¼ltig gewesenen Fassung), wurde ihr die Rente bereits ab Beginn des Monats November 2007 ausgerichtet. Dieser Umstand berÃ¼hrt aber die ErÃ¶ffnung der Wartezeit am 22. November 2006 nicht.</w:t>
      </w:r>
    </w:p>
    <w:p>
      <w:r>
        <w:t>4.5Â Â Â Â  Aus diesen GrÃ¼nden ist die Zusprechung einer ganzen Invalidenrente ab 1. November 2007 nicht zu beanstanden, was zur Abweisung der Beschwerde fÃ¼hrt.</w:t>
      </w:r>
    </w:p>
    <w:p>
      <w:r>
        <w:t>5.Â Â Â Â Â Â  Die Kosten des Verfahrens sind auf Fr. 1'000.-- festzulegen und ausgangsgemÃ¤ss von der BeschwerdefÃ¼hrerin zu tragen (Art. 69 Abs. 1 bis IVG). Zudem ist der Beigeladenen eine ProzessentschÃ¤digung von Fr. 1'500.-- (inklusive Barauslagen und Mehrwertsteuer) zuzusprechen (Â§ 61 lit. g ATSG in Verbindung mit Â§ 34 Abs. 1 sowie mit Â§ 14 Abs. 2 des Gesetzes Ã¼ber das Sozialversicherungsgericht; GSVGer).</w:t>
      </w:r>
    </w:p>
    <w:p>
      <w:r>
        <w:t>Das Gericht erkennt:</w:t>
      </w:r>
    </w:p>
    <w:p>
      <w:r>
        <w:t>1.Â Â Â Â Â Â Â Â  Die Beschwerde wird abgewiesen.</w:t>
      </w:r>
    </w:p>
    <w:p>
      <w:r>
        <w:t>2.Â Â Â Â Â Â Â Â  Die Gerichtskosten von Fr. 1'000.-- werden der BeschwerdefÃ¼hrerin auferlegt. Rechnung und Einzahlungsschein werden der Kostenpflichtigen nach Eintritt der Rechtskraft zugestellt.</w:t>
      </w:r>
    </w:p>
    <w:p>
      <w:r>
        <w:t>3.Â Â Â Â Â Â Â Â  Die BeschwerdefÃ¼hrerin wird verpflichtet, der Beigeladenen eine ProzessentschÃ¤digung von Fr. 1'500.-- (inkl. Barauslagen und MWSt) zu bezahlen.</w:t>
      </w:r>
    </w:p>
    <w:p>
      <w:r>
        <w:t>4.Â Â Â Â Â Â Â Â Â Â  Zustellung gegen Empfangsschein an:</w:t>
      </w:r>
    </w:p>
    <w:p>
      <w:r>
        <w:t>- Rechtsanwalt Dr. RenÃ© Schwarzmann</w:t>
      </w:r>
    </w:p>
    <w:p>
      <w:r>
        <w:t>- Sozialversicherungsanstalt des Kantons ZÃ¼rich, IV-Stelle</w:t>
      </w:r>
    </w:p>
    <w:p>
      <w:r>
        <w:t>- RechtsanwÃ¤ltin Ursula Reger-Wyttenbach</w:t>
      </w:r>
    </w:p>
    <w:p>
      <w:r>
        <w:t>- Stiftung Auffangeinrichtung BVG, Postfach 664, Rotkreuz</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