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IV.2010.00761 vom 8. Juni 2011</w:t>
      </w:r>
    </w:p>
    <w:p>
      <w:r>
        <w:t>ZH Sozialversicherungsgericht, 2011-06-08, DE</w:t>
      </w:r>
    </w:p>
    <w:p>
      <w:r>
        <w:rPr>
          <w:b/>
        </w:rPr>
        <w:t xml:space="preserve">Quelle: </w:t>
      </w:r>
      <w:r>
        <w:t>https://mcp.opencaselaw.ch/entscheid/zh_sozialversicherungsgericht_IV.2010.00761</w:t>
      </w:r>
    </w:p>
    <w:p>
      <w:r>
        <w:t>FR: ZH_SOZIALVERSICHERUNGSGERICHT IV.2010.00761 du 8 juin 2011</w:t>
      </w:r>
    </w:p>
    <w:p>
      <w:r>
        <w:t>IT: ZH_SOZIALVERSICHERUNGSGERICHT IV.2010.00761 del 8 giugno 2011</w:t>
      </w:r>
    </w:p>
    <w:p>
      <w:pPr>
        <w:pStyle w:val="Heading2"/>
      </w:pPr>
      <w:r>
        <w:t>Erwägungen</w:t>
      </w:r>
    </w:p>
    <w:p>
      <w:r>
        <w:rPr>
          <w:b/>
        </w:rPr>
        <w:t>E. 4</w:t>
      </w:r>
    </w:p>
    <w:p>
      <w:r>
        <w:t>4.1Â Â Â Â  In Ã¼bergangsrechtlicher Hinsicht gilt fÃ¼r die Beurteilung der Frage, welches Recht bei einer Ãnderung der Rechtsgrundlagen Anwendung findet, der Grundsatz, dass diejenigen RechtssÃ¤tze massgebend sind, die bei der ErfÃ¼llung des rechtlich zu ordnenden oder zu Rechtsfolgen fÃ¼hrenden Tatbestandes Geltung haben (BGE 130 V 253 E. 3.5). Dieser Grundsatz wird gegebenenfalls eingeschrÃ¤nkt durch spezielles intertemporales Recht. Die Schlussbestimmungen zur Ãnderung des IVG vom 6. Oktober 2006 (5. IV-Revision) enthalten einzig eine - im vorliegenden Fall nicht massgebende - Ã¼bergangsrechtliche Sonderregelung fÃ¼r den Spezialfall der Besitzstandswahrung bei Taggeldern fÃ¼r laufende Eingliederungsmassnahmen. Aus den Schlussbestimmungen zur 5. IV-Revision lÃ¤sst sich daher e contrario schliessen, dass in materiellrechtlicher Hinsicht in all jenen FÃ¤llen, in denen das Gesetz keine Ã¼bergangsrechtliche Sonderregelung vorsieht, die allgemeinen Kriterien des intertemporalen Rechts zur Anwendung kommen (BGE 132 V 215 E. 3.1.1).</w:t>
      </w:r>
    </w:p>
    <w:p>
      <w:r>
        <w:t>4.2Â Â Â Â  Das Bundesamt fÃ¼r Sozialversicherungen (BSV) hat als weisungsberechtigte AufsichtsbehÃ¶rde gestÃ¼tzt auf Art. 64 und Art. 64a Abs. 1 lit. b IVG im Rundschreiben Nr. 253 vom 12. Dezember 2007 Weisungen zur 5. IV-Revision und zum Intertemporalrecht erlassen. Danach ist grundsÃ¤tzlich dasjenige Recht anwendbar, welches bei Eintritt des Versicherungsfalles in Geltung stand. Tritt der Versicherungsfall vor dem 1. Januar 2008 ein, so gilt altes Recht. ZufÃ¤llige externe Faktoren, wie der Zeitpunkt der Anmeldung, des VerfÃ¼gungserlasses oder der Behandlung sind grundsÃ¤tzlich nicht massgebend.</w:t>
      </w:r>
    </w:p>
    <w:p>
      <w:r>
        <w:t>4.3Â Â Â Â  In Bezug auf medizinische Massnahmen regelt das Rundschreiben die intertemporale Leistungspflicht wie folgt: Tritt der Versicherungsfall vor dem 1. Januar 2008 ein, so besteht noch eine Leistungspflicht der Invalidenversicherung auch fÃ¼r Ã¼ber 20-jÃ¤hrige Versicherte, unabhÃ¤ngig davon, ob die Massnahme erst im Jahr 2008 durchgefÃ¼hrt wird und unabhÃ¤ngig vom Zeitpunkt der Anmeldung, sofern sie innerhalb eines Jahres im Sinne von alt Art. 48 Abs. 2 IVG erfolgt ist. Nach der bundesgerichtlichen Rechtsprechung ist diese Verwaltungsweisung bezÃ¼glich der Ã¼bergangsrechtlichen Anwendung von Art. 12 IVG massgebend (Urteil 8C_419/2009 des Bundsgerichts vom 3. November 2009 E. 3.3).</w:t>
      </w:r>
    </w:p>
    <w:p>
      <w:r>
        <w:t>5.Â Â Â Â Â Â</w:t>
      </w:r>
    </w:p>
    <w:p>
      <w:r>
        <w:t>5.1Â Â Â Â  Die Beschwerdegegnerin hat den Anspruch auf medizinische Massnahmen gestÃ¼tzt auf Art. 12 IVG in der seit 1. Januar 2008 geltenden Fassung verneint, weil der Beschwerdegegner das 20. Altersjahr bereits vollendet habe und medizinische Massnahmen nur bis zu diesem Zeitpunkt Ã¼bernommen wÃ¼rden (Urk. 2). In ihrer Beschwerdeantwort hat sie zudem darauf hingewiesen, dass vorliegend sowohl die Operation selber wie auch die Operationsindikation nach dem 1. Januar 2008 erfolgt seien, weshalb der Versicherungsfall nach diesem Datum eingetreten sei (Urk. 6).</w:t>
      </w:r>
    </w:p>
    <w:p>
      <w:r>
        <w:t>5.2Â Â Â Â  Der BeschwerdefÃ¼hrer wiederum macht geltend, dass er seit der frÃ¼hen Kindheit wegen seiner Augenleiden bei der EidgenÃ¶ssischen Invalidenversicherung angemeldet war und immer noch sei. Der Versicherungsfall sei somit vor dem 1. Januar 2008 eingetreten, weshalb die Leistungspflicht der Beschwerdegegnerin Ã¼ber das 20. Altersjahr hinaus bestehe.</w:t>
      </w:r>
    </w:p>
    <w:p>
      <w:r>
        <w:t>5.3Â Â Â Â  Ob Art. 12 IVG in der bis am 31. Dezember 2007 geltenden Fassung zur Anwendung kommt und damit eine KostenÃ¼bernahme fÃ¼r die Linsenimplantationen durch die Invalidenversicherung dem Grundsatz nach Ã¼berhaupt in Betracht fÃ¤llt, hÃ¤ngt nach dem Gesagten (E. 4.3) vom vorliegend strittigen Umstand ab, ob der Versicherungsfall vor dem 1. Januar 2008 eingetreten ist, was nachfolgend zu prÃ¼fen ist.</w:t>
      </w:r>
    </w:p>
    <w:p>
      <w:r>
        <w:t>6.Â Â Â Â Â Â</w:t>
      </w:r>
    </w:p>
    <w:p>
      <w:r>
        <w:t>6.1Â Â Â Â  Das IVG kennt keinen einheitlichen Versicherungsfall, sondern folgt gemÃ¤ss Art. 4 Abs. 2 IVG dem System des leistungsspezifischen Versicherungsfalls. Bei den medizinischen Massnahmen gilt der Versicherungsfall in dem Zeitpunkt als eingetreten, in dem das festgestellte Gebrechen eine medizinische Behandlung oder stÃ¤ndige Kontrolle objektiv erstmals notwendig macht, was dann zutrifft, wenn die Behandlungs- und KontrollbedÃ¼rftigkeit beginnt (BGE 105 V 58 ff. E. 2a).</w:t>
      </w:r>
    </w:p>
    <w:p>
      <w:r>
        <w:t>6.2Â Â Â Â  Aus den Akten ist zu entnehmen, dass das Augenleiden des BeschwerdefÃ¼hrers im Jahr 1970 erstmals diagnostiziert und operativ behandelt wurde. Die Invalidenversicherung kam fÃ¼r die hieraus und fÃ¼r die aus den Nachfolgeoperationen entstehenden Kosten auf. Der Versicherungsfall hinsichtlich dieser medizinischen Massnahmen ist somit im Jahr 1970 eingetreten, in welchem die BehandlungsbedÃ¼rftigkeit begann. Vorliegend stellt sich die Frage, ob mit der Operationsindikation im Jahr 2010 (Linsenimplantation) ein neuer Versicherungsfall eingetreten ist.</w:t>
      </w:r>
    </w:p>
    <w:p>
      <w:r>
        <w:t>6.3Â Â Â Â  Im Hinblick darauf, dass Art. 4 Abs. 2 IVG von der Âjeweiligen LeistungÂ spricht, ist es grundsÃ¤tzlich mÃ¶glich, dass ein und derselbe Gesundheitsschaden mehrere sukzessive VersicherungsfÃ¤lle bewirkt; ein solcher Gesundheitsschaden kann nÃ¤mlich unter UmstÃ¤nden - zur gleichen Zeit oder gestaffelt - die Voraussetzungen fÃ¼r sehr verschiedene Leistungsarten (eine oder mehrere Eingliederungsmassnahmen, Rentenleistungen, HilflosenentschÃ¤digungen) erfÃ¼llen (vgl. Meyer Ulrich, Bundesgesetz Ã¼ber die Invalidenversicherung, 2. Auflage, ZÃ¼rich/Basel/Genf 2010, S. 42 ff. mit Hinweisen). In Bezug auf den altrechtlichen Anspruch auf Sonderschulung (Art. 19 aIVG, per 31. Dezember 2007 aufgehoben) hat das Bundesgericht im Leitentscheid BGE 105 V 58 ff. indes ausdrÃ¼cklich festgehalten, dass nicht jedes Mal ein neuer Versicherungsfall eintritt, wenn es um die gleiche Leistungskategorie geht und innerhalb dieser Leistungskategorie ganz unterschiedliche Massnahmen zur Diskussion stehen, selbst wenn diese in verschiedenen Verordnungsbestimmungen geregelt sind; vielmehr wÃ¼rden alle Sonderschulmassnahmen ohne RÃ¼cksicht auf die Altersstufe zusammen ein einheitliches, sich ergÃ¤nzendes MassnahmenbÃ¼ndel mit im Wesentlichen gleicher Zielsetzung darstellen. Eine andere Auffassung wÃ¼rde der Rechtsprechung widersprechen, wonach die InvaliditÃ¤t als eingetreten gilt, wenn das Leiden die betreffende Massnahme erstmals notwendig macht (BGE 105 V 58 ff. E. 2).</w:t>
      </w:r>
    </w:p>
    <w:p>
      <w:r>
        <w:t>6.4Â Â Â Â  Die heutzutage Ã¼bliche Behandlung von grauem Star erfolgt durch eine operative Therapie (Kataraktoperation), bei der die getrÃ¼bte Linse entfernt und - manchmal, z.B. bei sehr jungen Kindern, erst in einem Folgeeingriff - durch ein kÃ¼nstliches Linsenimplantat ersetzt wird. Ohne das Einsetzen einer Kunstlinse ist das Auge stark weitsichtig; eine solche Linsenlosigkeit (Aphakie) kann mit einer Starbrille oder Kontaktlinse oder aber auch durch eine nachtrÃ¤gliche (sekundÃ¤re) Kunstlinsenimplantation korrigiert werden [vgl. Wikipedia - Die freie EnzyklopÃ¤die, http://de.wikipedia.org/wiki/Katarakt_(Medizin) ].</w:t>
      </w:r>
    </w:p>
    <w:p>
      <w:r>
        <w:t>6.5Â Â Â Â  Beim BeschwerdefÃ¼hrer wurde das genannte Augenleiden 1970 diagnostiziert und dessen BehandlungsbedÃ¼rftigkeit festgestellt. Es erfolgten die operative Entfernung der Augenlinsen sowie weitere notwendige Nachstaroperationen (vgl. Urk. 7/42). Das vorliegend zur Diskussion stehende Einsetzen von Kunstlinsen stellt ebenfalls eine Folgeoperation der operativen Linsenentfernung infolge des grauen Stars dar und dient dazu, die Sehverminderung aufgrund der Linsenlosigkeit zu verbessern. Typischerweise werden heutzutage beide Massnahmen (Entfernen der Linse, Einsetzen der Kunstlinse) in einem einzigen chirurgischen Eingriff durchgefÃ¼hrt. Auch wenn - wie hier - ein erheblicher Zeitraum zwischen den beiden VorgÃ¤ngen liegt, ist deshalb von einem einheitlichen, zusammengehÃ¶rigen MassnahmenbÃ¼ndel auszugehen, das sich auf das gleiche Gebrechen bezieht und der gleichen Zielsetzung dient, nÃ¤mlich durch die Verbesserung der Sehkraft die ErwerbsfÃ¤higkeit dauernd und wesentlich zu verbessern oder vor wesentlicher BeeintrÃ¤chtigung zu bewahren. Die Linsenimplantation steht somit in engem Zusammenhang mit den nach Eintritt des Versicherungsfalles im Jahr 1970 erfolgten medizinischen Massnahmen und begrÃ¼ndet keinen neuen Versicherungsfall, weshalb entsprechend der Ã¼bergangsrechtlichen Regelung Art. 12 IVG in der bis am 31. Dezember 2007 geltenden Fassung zur Anwendung kommt und die Invalidenversicherung trotz Erreichens des 20. Altersjahrs grundsÃ¤tzlich fÃ¼r die medizinische Massnahme aufzukommen hat.</w:t>
      </w:r>
    </w:p>
    <w:p>
      <w:r>
        <w:t>7.Â Â Â Â Â Â</w:t>
      </w:r>
    </w:p>
    <w:p>
      <w:r>
        <w:t>7.1Â Â Â Â  Zu prÃ¼fen bleibt schliesslich, ob die weiteren, fÃ¼r die GewÃ¤hrung von medizinischen Massnahmen nach Art. 12 altIVG erforderlichen Voraussetzungen im vorliegenden Fall erfÃ¼llt sind. Ein Anspruch auf Eingliederungsmassnahmen besteht nÃ¤mlich nach Art. 8 IVG (sowohl in der bis am 31. Dezember 2007 [Art. 8 Abs. 1 IVG] wie auch in der seit dem 1. Januar 2008 geltenden Version [Art. 8 Abs. 1 lit. a IVG]) nur, soweit diese notwendig und geeignet sind, die ErwerbsfÃ¤higkeit wieder herzustellen, zu erhalten oder zu verbessern.</w:t>
      </w:r>
    </w:p>
    <w:p>
      <w:r>
        <w:t>7.2Â Â Â Â  Von der Wirksamkeit des Einsetzens von Kunstlinsen zur Behebung der Aphakie ist auszugehen (vgl. den augenÃ¤rztlichen Bericht der Klinik A.___ vom 29. Januar 2010, Urk. 7/70); ebenso ist diese Massnahme zur Verbesserung der SehfÃ¤higkeit bei der AusÃ¼bung einer ErwerbstÃ¤tigkeit nutzbringend und damit eingliederungswirksam.</w:t>
      </w:r>
    </w:p>
    <w:p>
      <w:r>
        <w:t>7.3Â Â Â Â  Es stellt sich lediglich die Frage, ob die Linsenimplantation fÃ¼r die berufliche Eingliederung notwendig ist, zumal der BeschwerdefÃ¼hrer seinem Beruf seit Jahren nachgeht und die bestehende SehschwÃ¤che bisher mittels Kontaktlinsen und Starbrille korrigieren konnte. Der BeschwerdefÃ¼hrer macht geltend, dass diese bis anhin vorgenommenen Visuskorrekturen mit Kontaktlinsen und Brille wegen der Begleiterscheinungen in Form von EntzÃ¼ndungen zu Phasen von ArbeitsunfÃ¤higkeit gefÃ¼hrt hÃ¤tten. In Zeiten der EntzÃ¼ndung dÃ¼rfe er keine Kontaktlinsen tragen, und die ArbeitstÃ¤tigkeit mit Brille sei medizinisch untersagt (Urk. 1 S. 3 f.). Zwar handelt es sich hierbei um blosse Behauptungen, welche anhand der Akten nicht verifiziert werden kÃ¶nnen. Immerhin ist dem Ã¤rztlichen Zwischenbericht des Kantonsspitals Z.___, Ambulatorium fÃ¼r Augenkranke, vom 13. Februar 1985 (Urk. 7/42/15) zu entnehmen, dass der BeschwerdefÃ¼hrer 1982 wegen einer durch die Kontaktlinsen verursachte Keratitis (HornhautentzÃ¼ndung) in Ã¤rztlicher Behandlung stand. Im Ãbrigen entspricht es aber auch einer allgemein bekannten Tatsache, dass das hÃ¤ufige Tragen von Kontaktlinsen Ã¼ber viele Jahre die Augen strapazieren kann. Angesichts dessen, dass der BeschwerdefÃ¼hrer bereits seit Kindesalter Kontaktlinsen tragen muss, ist es ihm auch im Hinblick auf die noch zu erwartendende AktivitÃ¤tsdauer deshalb nicht zuzumuten, damit fortzufahren und etwaige Augenprobleme in Kauf zu nehmen, wenn in der Linsenimplantation eine im Hinblick auf die Sehkraft mindestens gleichwertige, aber ansonsten augenschonendere Alternative zur VerfÃ¼gung steht.</w:t>
      </w:r>
    </w:p>
    <w:p>
      <w:r>
        <w:t>Â Â Â Â Â Â Â Â  Dies gilt umso mehr, als die zur Behebung des grauen Stars heutzutage Ã¼bliche Kataraktoperation, die nach der Rechtsprechung grundsÃ¤tzlich - sofern die weiteren Voraussetzungen erfÃ¼llt sind - als medizinische Massnahme in Frage kommt (vgl. E. 3.1), das Entfernen der Augenlinse und das gleichzeitige Einsetzen einer Kunstlinse beinhaltet und dem BeschwerdefÃ¼hrer kein Nachteil daraus erwachsen soll, dass bei ihm bereits im Kindesalter die Augenlinsen entfernt werden mussten und damals noch keine Kunstlinsen eingesetzt wurden oder werden konnten.</w:t>
      </w:r>
    </w:p>
    <w:p>
      <w:r>
        <w:t>8.Â Â Â Â Â Â  Die Beschwerde erweist sich nach dem Gesagten als begrÃ¼ndet und ist somit gutzuheissen.</w:t>
      </w:r>
    </w:p>
    <w:p>
      <w:r>
        <w:t>9.Â Â Â Â Â Â</w:t>
      </w:r>
    </w:p>
    <w:p>
      <w:r>
        <w:t>9.1Â Â Â Â  Da es um die Bewilligung oder Verweigerung von Versicherungsleistungen geht, ist das Verfahren kostenpflichtig (Art. 69 Abs. 1 bis IVG). AusgangsgemÃ¤ss sind die Gerichtskosten in der HÃ¶he von Fr. Â 500.-- der unterliegenden Beschwerdegegnerin aufzuerlegen.</w:t>
      </w:r>
    </w:p>
    <w:p>
      <w:r>
        <w:t>9.2Â Â Â Â  Zudem ist dem BeschwerdefÃ¼hrer eine ProzessentschÃ¤digung zuzusprechen (Art. 61 lit. g ATSG, in Verbindung mit Â§ 34 Abs. 1 GSVGer). Diese ist unter BerÃ¼cksichtigung der Bedeutung der Streitsache und der Schwierigkeit des Prozesses (Â§ 34 Abs. 3 GSVGer) und beim massgeblichen Stundenansatz von Fr. Â 170.-- (zuzÃ¼glich Mehrwertsteuer) auf Fr. Â 800.-- (inkl. Barauslagen und MWSt) festzulegen.</w:t>
      </w:r>
    </w:p>
    <w:p>
      <w:r>
        <w:t>Der Einzelrichter erkennt:</w:t>
      </w:r>
    </w:p>
    <w:p>
      <w:r>
        <w:t>1.Â Â Â Â Â Â Â Â  In Gutheissung der Beschwerde wird die VerfÃ¼gung der Sozialversicherungsanstalt des Kantons ZÃ¼rich, IV-Stelle, vom 14. Juli 2010 aufgehoben, und es wird festgestellt, dass der BeschwerdefÃ¼hrer Anspruch auf KostenÃ¼bernahme fÃ¼r die beantragte medizinische Massnahme (Linsenimplantation) hat.</w:t>
      </w:r>
    </w:p>
    <w:p>
      <w:r>
        <w:t>2.Â Â Â Â Â Â Â Â  Die Gerichtskosten von Fr. 500.-- werden der Beschwerdegegnerin auferlegt. Rechnung und Einzahlungsschein werden der Kostenpflichtigen nach Eintritt der Rechtskraft zugestellt.</w:t>
      </w:r>
    </w:p>
    <w:p>
      <w:r>
        <w:t>3.Â Â Â Â Â Â Â Â  Die Beschwerdegegnerin wird verpflichtet, dem BeschwerdefÃ¼hrer eine ProzessentschÃ¤digung von Fr. 800.-- (inkl. Barauslagen und MWSt) zu bezahlen.</w:t>
      </w:r>
    </w:p>
    <w:p>
      <w:r>
        <w:t>4.Â Â Â Â Â Â Â Â Â Â  Zustellung gegen Empfangsschein an:</w:t>
      </w:r>
    </w:p>
    <w:p>
      <w:r>
        <w:t>- AXA-ARAG Rechtsschutz AG</w:t>
      </w:r>
    </w:p>
    <w:p>
      <w:r>
        <w:t>- Sozialversicherungsanstalt des Kantons ZÃ¼rich, IV-Stelle</w:t>
      </w:r>
    </w:p>
    <w:p>
      <w:r>
        <w:t>- Bundesamt fÃ¼r Sozialversicherungen</w:t>
      </w:r>
    </w:p>
    <w:p>
      <w:r>
        <w:t>- SanaGate, Postfach 3866, 6002 Luzern</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