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IV.2010.00750 vom 15. Juni 2011</w:t>
      </w:r>
    </w:p>
    <w:p>
      <w:r>
        <w:t>ZH Sozialversicherungsgericht, 2011-06-15, DE</w:t>
      </w:r>
    </w:p>
    <w:p>
      <w:r>
        <w:rPr>
          <w:b/>
        </w:rPr>
        <w:t xml:space="preserve">Quelle: </w:t>
      </w:r>
      <w:r>
        <w:t>https://mcp.opencaselaw.ch/entscheid/zh_sozialversicherungsgericht_IV.2010.00750</w:t>
      </w:r>
    </w:p>
    <w:p>
      <w:r>
        <w:t>FR: ZH_SOZIALVERSICHERUNGSGERICHT IV.2010.00750 du 15 juin 2011</w:t>
      </w:r>
    </w:p>
    <w:p>
      <w:r>
        <w:t>IT: ZH_SOZIALVERSICHERUNGSGERICHT IV.2010.00750 del 15 giugno 2011</w:t>
      </w:r>
    </w:p>
    <w:p>
      <w:pPr>
        <w:pStyle w:val="Heading2"/>
      </w:pPr>
      <w:r>
        <w:t>Erwägungen</w:t>
      </w:r>
    </w:p>
    <w:p>
      <w:r>
        <w:rPr>
          <w:b/>
        </w:rPr>
        <w:t>E. 7</w:t>
      </w:r>
    </w:p>
    <w:p>
      <w:r>
        <w:t>7.1Â Â Â Â  Vom 1. November 2007 bis am 22. Februar 2009 war die BeschwerdefÃ¼hrerin zu 100 % arbeitsunfÃ¤hig (E. 4.4). Damit bestand bei einem Erwerbsbereichsanteil von 60 % in diesem Zeitraum ein InvaliditÃ¤tsgrad von 60 % in diesem Bereich. Die EinschrÃ¤nkung im Haushaltsbereich betrug demgegenÃ¼ber 49.75 % (E. 6), woraus sich bei einem Anteil des Aufgabenbereichs von 40 % hier ein InvaliditÃ¤tsgrad von 19.9 % ergibt. Folglich bestand vom 1. November 2008 bis am 31. Oktober 2009 ein GesamtinvaliditÃ¤tsgrad von 79.9 % (60 % + 19.9 %) und somit ein Anspruch auf eine ganze Rente, wie die Beschwerdegegnerin richtig festgestellt hat.</w:t>
      </w:r>
    </w:p>
    <w:p>
      <w:r>
        <w:t>7.2Â Â Â Â  Strittig und zu prÃ¼fen ist der Anspruch der BeschwerdefÃ¼hrerin auf eine Rente der Invalidenversicherung ab dem 23. Februar 2009.</w:t>
      </w:r>
    </w:p>
    <w:p>
      <w:r>
        <w:t>7.2.1Â Â  Das Valideneinkommen ist dasjenige Einkommen, das die versicherte Person erzielen kÃ¶nnte, wenn sie nicht invalid geworden wÃ¤re (Art. 16 ATSG, Art. 28a Abs. 1 IVG). FÃ¼r die Ermittlung dieses ohne invalidisierenden Gesundheitsschaden erzielbaren Einkommens ist entscheidend, was die versicherte Person aufgrund ihrer beruflichen FÃ¤higkeiten und persÃ¶nlichen UmstÃ¤nde im Zeitpunkt des frÃ¼hestmÃ¶glichen Rentenbeginnes mit Ã¼berwiegender Wahrscheinlichkeit ohne den Gesundheitsschaden, aber sonst bei unverÃ¤nderten VerhÃ¤ltnissen verdienen wÃ¼rde, und nicht, was sie bestenfalls verdienen kÃ¶nnte (BGE 131 V 51 E. 5.1.2; Urteil des Bundesgerichts 9C_488/2008 vom 5. September 2008, E. 6.4; RKUV 1993 Nr. U 168 S. 100 E. 3.b mit Hinweis). Die Einkommensermittlung hat so konkret wie mÃ¶glich zu erfolgen, wobei eine natÃ¼rliche Vermutung gilt, dass die bisherige TÃ¤tigkeit im Gesundheitsfall weitergefÃ¼hrt worden wÃ¤re. Ausnahmen mÃ¼ssten mit Ã¼berwiegender Wahrscheinlichkeit erstellt sein (BGE 135 V 58 E. 3.1). Daher ist in der Regel vom letzten Lohn auszugehen, den die versicherte Person vor Eintritt der GesundheitsschÃ¤digung erzielt hat (AHI 2000 S. 303; RKUV 1993 Nr. U 168 S. 100 E. 3.b). Dieser letzte Lohn ist nÃ¶tigenfalls der Teuerung und der realen Einkommensentwicklung anzupassen.</w:t>
      </w:r>
    </w:p>
    <w:p>
      <w:r>
        <w:t>Â Â Â Â Â Â Â Â  Die BeschwerdefÃ¼hrerin verdiente gemÃ¤ss IK-Zusammenzug vom 9. Juli 2008 (Urk. 11/15) im Jahre 2005 ohne Gesundheitsschaden und in einem Pensum von rund 60 % (vgl. E. 5) rund Fr. 28'228.-- sowie im Jahre 2006, ebenfalls ohne Gesundheitsschaden und in einem Pensum von rund 60 % (vgl. E. 5), rund Fr. 25'320.--. Weil das bei verschiedenen Arbeitgebern erzielte Einkommen stark variiert hat (vgl. Urk. 11/15), ist aber nicht auf diese Einkommen abzustellen, sondern sind die TabellenlÃ¶hne gemÃ¤ss den vom Bundesamt fÃ¼r Statistik periodisch herausgegebenen Lohnstrukturerhebungen (LSE) heranzuziehen. GemÃ¤ss der LSE des Jahres 2008, Tabellengruppe TA1, Rubrik ÂSonstige Ã¶ffentliche und persÃ¶nliche DienstleistungenÂ, Niveau 4, erzielten Frauen im Durchschnitt der bei einfachen und repetitiven RaumpflegetÃ¤tigkeiten erzielbaren Einkommen im Jahre 2008 einen monatlichen Verdienst von Fr. 3'815.--, wobei diesem eine Arbeitszeit von 40 Wochenstunden zu Grunde liegt und der 13. Monatslohn sowie allfÃ¤llige Sonderzahlungen im Tabellenlohn bereits miteinbezogen sind. Ausgehend vom genannten Einkommen und der durchschnittlichen wÃ¶chentlichen Arbeitszeit im Jahre 2008 von 41.8 Stunden (betriebsÃ¼bliche wÃ¶chentliche Arbeitszeit im Jahre 2008 im Sektor "sonstige Dienstleistungen" gemÃ¤ss Bundesamt fÃ¼r Statistik, vgl. Die Volkswirtschaft 5/2011, S. 90 Tabelle B9.2) ergibt dies im Jahre 2008 ein Jahreseinkommen von gerundet Fr. 47'840.-- (Fr. 3'815.-- : 40 x 41.8 x 12). Dieses Einkommen ist auf das Jahr 2009 aufzurechnen, entsprechend der nominalen Lohnentwicklung gemÃ¤ss Bundesamt fÃ¼r Statistik, Schweizerischer Lohnindex nach Branche (1993 = 100; im Internet abrufbar), Nominallohnindex Frauen (T1.2.93), Abschnitt M,N,O, 1993: 100, 2008: 120.5, 2009: 122.8. Daraus ergibt sich fÃ¼r das Jahr 2009 ein Validenlohn von rund Fr. 48'753.-- (Fr. 47'840.-- : 120.5 x 122.8), also von rund Fr. 29'252.-- bei einem Pensum von 60 %.</w:t>
      </w:r>
    </w:p>
    <w:p>
      <w:r>
        <w:t>7.2.2</w:t>
      </w:r>
    </w:p>
    <w:p>
      <w:r>
        <w:t>7.2.2.1Â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E. 3b/bb, 124 V 321 E. 3b/aa; AHI 2000 S. 81 E. 2a).</w:t>
      </w:r>
    </w:p>
    <w:p>
      <w:r>
        <w:t>Â Â Â Â Â Â Â Â  Ab dem 23. Februar 2009 ist der BeschwerdefÃ¼hrerin bis auf Weiteres eine leidensangepasste leichte TÃ¤tigkeit im Ausmass von mindestens 70 % zumutbar (E. 4.4). Es rechtfertigt sich vorliegend, zur Bemessung des Invalideneinkommens auf den standardisierten Durchschnittslohn fÃ¼r einfache und repetitive TÃ¤tigkeiten in sÃ¤mtlichen Wirtschaftszweigen des privaten Sektors abzustellen. GemÃ¤ss der LSE des Jahres 2008, Tabellengruppe TA1, Rubrik ÂTotalÂ, Niveau 4, erzielten Frauen im Durchschnitt aller bei einfachen und repetitiven TÃ¤tigkeiten erzielbaren Einkommen im Jahre 2008 einen monatlichen Verdienst von Fr. 4'116.--, wobei auch diesem eine Arbeitszeit von 40 Wochenstunden zu Grunde liegt und der 13. Monatslohn sowie allfÃ¤llige Sonderzahlungen im Tabellenlohn bereits miteinbezogen sind. Ausgehend vom genannten Einkommen, der durchschnittlichen wÃ¶chentlichen Arbeitszeit im Jahre 2008 von 41.6 Stunden ergibt dies im Jahre 2008 ein Jahreseinkommen von gerundet Fr. 51'368.-- (Fr. 4'116.-- : 40 x 41.6 x 12). Aufgerechnet auf das Jahr 2009, entsprechend der allgemeinen nominalen Lohnentwicklung fÃ¼r Frauen gemÃ¤ss Bundesamt fÃ¼r Statistik, Nominallohnindex Frauen (T1.2.93), Total 1993: 100, 2008: 123.5, 2009: 126.1, resultiert fÃ¼r das Jahr 2009 ohne BerÃ¼cksichtigung eines Leidensabzugs ein erzielbares Invalideneinkommen in der HÃ¶he von rund Fr. 31'469.-- (Fr. 51'368.-- : 123.5 x 126.1 x 0.6) bei einem Pensum von 60 %.</w:t>
      </w:r>
    </w:p>
    <w:p>
      <w:r>
        <w:t>7.2.2.2Â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nahm in ihrer VerfÃ¼gung einen behinderungsbedingten Abzug von 15 % vor, was sie damit begrÃ¼ndete, dass der BeschwerdefÃ¼hrerin kein repetitiver Krafteinsatz mehr mÃ¶glich sei, eine EinschrÃ¤nkung bei feinmotorisch anspruchsvollen ArbeitsgÃ¤ngen bestehe und die BeschwerdefÃ¼hrerin bereits Ã¤lter sei (Urk. 2 S. 3). Die BeschwerdefÃ¼hrerin wendet gegen diesen Abzug nichts ein (vgl. Urk. 1). Im internen Einkommensvergleich hatte die Beschwerdegegnerin der BeschwerdefÃ¼hrerin vorgÃ¤ngig noch einen behinderungsbedingten Abzug von 20 % gewÃ¤hrt, da die BeschwerdefÃ¼hrerin nur noch kÃ¶rperlich leichte TÃ¤tigkeiten verrichten kÃ¶nne, in der Feinmotorik eingeschrÃ¤nkt und davon auszugehen sei, dass eine berufliche Umstellung nach langjÃ¤hriger TÃ¤tigkeit als Raumpflegerin nur unter sehr gÃ¼nstigen Rahmenbedingungen als realisierbar erscheine (Urk. 11/48/2). Vorliegend wurden bei der Bemessung des Invalideneinkommens statistische Werte berÃ¼cksichtigt, weshalb grundsÃ¤tzlich nur ein Abzug fÃ¼r leidensbedingte Faktoren in Frage kommt. Da der BeschwerdefÃ¼hrerin aus gesundheitlichen GrÃ¼nden feinmotorisch anspruchsvolle TÃ¤tigkeiten nur noch beschrÃ¤nkt zumutbar sind und ein repetitiver Krafteinsatz Ã¼berhaupt nicht mehr mÃ¶glich ist (vgl. E. 3-4, insbesondere E. 3.2) und sie daher auf Arbeitsstellen angewiesen ist, die vornehmlich grobmotorische TÃ¤tigkeiten ohne repetitiven Krafteinsatz erfordern, muss die BeschwerdefÃ¼hrerin auf Grund ihres Leidens im Vergleich zu Gesunden mit einer gewissen Lohneinbusse rechnen. GemÃ¤ss der hÃ¶chstrichterlichen Rechtsprechung ist das trotz der gesundheitlichen BeeintrÃ¤chtigung zumutbarerweise erzielbare Einkommen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Urteil 9C_121/2008 vom 4. August 2008 E. 5.1). Besteht eine EinschrÃ¤nkung in Bezug auf feinmotorische TÃ¤tigkeiten und repetitiven Krafteinsatz, erscheint angesichts eines solchen ausgeglichenen Arbeitsmarktes die Vornahme eines leidensbedingten Abzugs vom Tabellenlohn im Umfang von bis zu 15 % als gerechtfertigt. Das Alter stellt kein Leiden dar und kann entsprechend nicht berÃ¼cksichtigt werden. ZusÃ¤tzlich berÃ¼cksichtigt werden kann hingegen, dass die BeschwerdefÃ¼hrerin eine berufliche Umstellung nach langjÃ¤hriger TÃ¤tigkeit als Raumpflegerin wohl nur unter Inkaufnahme eines unterdurchschnittlichenÂ  Einkommens realisieren kann. Diese Erschwernis erhÃ¶ht den vorliegend maximal vornehmbaren Leidensabzug auf 20 %. Unter Vornahme eines Leidensabzugs von 20 % ergibt sich ein Invalideneinkommen im Jahre 2009 von rund Fr. 25'176.-- (Fr. 31'469.-- x 0.8).</w:t>
      </w:r>
    </w:p>
    <w:p>
      <w:r>
        <w:t>7.2.3Â Â  Der Vergleich des Valideneinkommens im Jahre 2009 von Fr. 29'252.-- mit dem hypothetischen Invalideneinkommen von Fr. 25'176.-- ergibt eine Einkommenseinbusse von Fr. 4'076.--, was einem InvaliditÃ¤tsgrad von rund 14 % im Erwerbsbereich bei einem Anteil von 100 % entspricht. Bei einem Anteil des Erwerbsbereichs von 60 % ergibt sich somit fÃ¼r diesen Bereich im Jahre 2009 ein InvaliditÃ¤tsgrad von 8.4 %.</w:t>
      </w:r>
    </w:p>
    <w:p>
      <w:r>
        <w:t>7.2.4Â Â  Die BeschwerdefÃ¼hrerin und die Beschwerdegegnerin gehen beide von einer EinschrÃ¤nkung betreffend die ArbeitsfÃ¤higkeit im Haushalt von 49.75 % ab 23. Februar 2009 aus (vgl. E. 6; Urk. 1). Bei HaushaltstÃ¤tigkeiten ist die BeschwerdefÃ¼hrerin auf jeden Fall nicht hÃ¶her als zu 50 % beeintrÃ¤chtigt, weil die AusÃ¼bung dieser TÃ¤tigkeiten weitgehend flexibel gehandhabt werden kann und auch ein gewisses Mass an UnterstÃ¼tzung durch FamilienangehÃ¶rige anzunehmen ist (vgl. E. 5). Somit kann der InvaliditÃ¤tsgrad im Haushaltsbereich auf hÃ¶chstens 49.75 % ab 1. November 2009 festgelegt werden. Bei einem Anteil des Aufgabenbereichs von 40 % ergibt sich mithin fÃ¼r diesen Bereich ab dem 23. Februar 2009 ein InvaliditÃ¤tsgrad von 19.9 %.</w:t>
      </w:r>
    </w:p>
    <w:p>
      <w:r>
        <w:t>7.2.5Â Â  Ab dem 23. Februar 2009 ergeben die EinschrÃ¤nkungen im Erwerbsbereich von 8.4 % und im Haushalt von 19.9 % einen rentenausschliessenden GesamtinvaliditÃ¤tsgrad von rund 28 % (zur Rundung vgl. BGE 130 V 121 E. 3.2).</w:t>
      </w:r>
    </w:p>
    <w:p>
      <w:r>
        <w:t>8.Â Â Â Â Â Â Â Â  Zusammenfassend hat die Beschwerdegegnerin einen Rentenanspruch der BeschwerdefÃ¼hrerin ab 1. MÃ¤rz 2009 zu Recht verneint, womit die Beschwerde abzuweisen ist.</w:t>
      </w:r>
    </w:p>
    <w:p>
      <w:r>
        <w:t>9.Â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