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IV.2010.00747 vom 11. April 2011</w:t>
      </w:r>
    </w:p>
    <w:p>
      <w:r>
        <w:t>ZH Sozialversicherungsgericht, 2011-04-11, DE</w:t>
      </w:r>
    </w:p>
    <w:p>
      <w:r>
        <w:rPr>
          <w:b/>
        </w:rPr>
        <w:t xml:space="preserve">Quelle: </w:t>
      </w:r>
      <w:r>
        <w:t>https://mcp.opencaselaw.ch/entscheid/zh_sozialversicherungsgericht_IV.2010.00747</w:t>
      </w:r>
    </w:p>
    <w:p>
      <w:r>
        <w:t>FR: ZH_SOZIALVERSICHERUNGSGERICHT IV.2010.00747 du 11 avril 2011</w:t>
      </w:r>
    </w:p>
    <w:p>
      <w:r>
        <w:t>IT: ZH_SOZIALVERSICHERUNGSGERICHT IV.2010.00747 del 11 aprile 2011</w:t>
      </w:r>
    </w:p>
    <w:p>
      <w:pPr>
        <w:pStyle w:val="Heading2"/>
      </w:pPr>
      <w:r>
        <w:t>Erwägungen</w:t>
      </w:r>
    </w:p>
    <w:p>
      <w:r>
        <w:rPr>
          <w:b/>
        </w:rPr>
        <w:t>E. 1</w:t>
      </w:r>
    </w:p>
    <w:p>
      <w:r>
        <w:t>1.1Â Â Â Â  X.___, geboren 1971, verheiratet, Mutter zweier Kinder, erlitt am 23. September 2000 einen Unfall, worauf die zustÃ¤ndige Unfallversicherung, die ÂWinterthurÂ Schweizerische Versicherungs-Gesellschaft, St. Gallen, (nachfolgend AXA) fÃ¼r die Heilbehandlung aufkam und Taggelder bezahlte (vgl. Urk. 8/51). Mit in Rechtskraft erwachsener VerfÃ¼gung vom 5. April 2002 (Urk. 8/51) stellte die AXA dann aber sÃ¤mtliche Leistungen betreffend den Unfall vom 23. September 2000 per 1. Januar 2002 wegen falscher Angaben der Versicherten ein, wobei sie auf eine RÃ¼ckforderung fÃ¼r nach diesem Datum bereits erbrachte Leistungen verzichtete.</w:t>
      </w:r>
    </w:p>
    <w:p>
      <w:r>
        <w:t>Â Â Â Â Â Â Â Â  Ab 1. Januar 2004 bis am 31. August 2007 war X.___ als Service- und Buffetkraft in der Pizzeria ihres Ehemannes ÂY.___Â, '___', angestellt (Fragebogen fÃ¼r Arbeitgebende vom 2. Juli 2008, Urk. 8/10), wobei sie am 14. MÃ¤rz und 29. August 2006 je einen weiteren Unfall erlitt (vgl. Urk. 8/51/82) und am 1. September 2007 erkrankte (vgl. Urk. 8/51/76-77). Daraufhin war sie ab dem 1. September 2007 zu 100 % und ab dem 1. Februar 2008 zu 50 % dauerhaft arbeitsunfÃ¤hig geschrieben (Urk. 8/40/11). Die wiederum zustÃ¤ndige AXA kam fÃ¼r die Heilbehandlung auf und bezahlte Taggelder (vgl. Urk. 8/15/1).</w:t>
      </w:r>
    </w:p>
    <w:p>
      <w:r>
        <w:t>1.2Â Â Â Â  Am 5. Juni 2008 meldete sich die Versicherte bei der Invalidenversicherung wegen der Folgen von AutounfÃ¤llen in den Jahren 2001 und 2007 zum Leistungsbezug an (Urk. 8/1). Daraufhin war sie seit einem weiteren Unfall am 7. Dezember 2008 (Urk. 8/29/3) dauerhaft zu 100 % arbeitsunfÃ¤hig geschrieben (Urk. 8/40/11). Die AXA kam bis am 31. Oktober 2009 fÃ¼r die Heilbehandlung auf und bezahlte Taggelder (vgl. Urk. 8/38). Die Sozialversicherungsanstalt des Kantons ZÃ¼rich, IV-Stelle, holte Arztberichte (Urk. 8/9; Urk. 8/18; Urk. 8/21-22), einen Arbeitgeberbericht (Urk. 8/10), einen Auszug aus dem individuellen Konto (IK-Auszug, Urk. 8/6), ein interdisziplinÃ¤res Gutachten der medizinischen Begutachtungsstelle des Zentrums Z.___ vom 31. Dezember 2009 (Urk. 8/40) sowie ein ErgÃ¤nzungsblatt R betreffend den Unfall vom 7. Dezember 2008 (betreffend RÃ¼ckgriff, Urk. 8/29) ein und zog die Akten der Unfallversicherung betreffend die Erkrankungsereignisse vom 11. April und 1. September 2007 (Urk. 8/11; Urk. 8/14-15) sowie betreffend das Unfallereignis vom 7. Dezember 2008 (Urk. 8/34; Urk. 8/37-38) bei.</w:t>
      </w:r>
    </w:p>
    <w:p>
      <w:r>
        <w:t>Â Â Â Â Â Â Â Â  Mit in Rechtskraft erwachsener VerfÃ¼gung vom 27. Oktober 2009 (Urk. 8/38/6-8) stellte die Unfallversicherung sÃ¤mtliche Leistungen betreffend den Unfall vom 7. Dezember 2008 per 31. Oktober 2009 ein. Mit Vorbescheid vom 18. Januar 2010 teilte die IV-Stelle der Versicherten mit, dass kein Anspruch auf Leistungen der Invalidenversicherung bestehe (Urk. 8/44). Mit Schreiben vom 12. Februar 2010 (Urk. 8/46) und 25. MÃ¤rz 2010 (Urk. 8/49) liess die Versicherte dagegen Einwand mit dem Antrag erheben, es sei der rechtserhebliche Sachverhalt vollstÃ¤ndig zu ermitteln und alsdann die Versicherte zu begutachten. Es seien die gesetzlichen Versicherungsleistungen auszurichten (Urk. 8/49/2). Die IV-Stelle zog daraufhin alle Akten der Unfallversicherung betreffend die UnfÃ¤lle vom 23. September 2000, 14. MÃ¤rz 2006, 29. August 2006 und 7. Dezember 2008 bei (Urk. 8/50-51) und verneinte schliesslich mit VerfÃ¼gung vom 24. Juni 2010 den Anspruch der Versicherten auf Leistungen der Invalidenversicherung (Urk. 2).</w:t>
      </w:r>
    </w:p>
    <w:p>
      <w:r>
        <w:t>2.Â Â Â Â Â Â Â Â  Hiergegen liess die Versicherte durch Rechtsanwalt Dominique Chopard, ZÃ¼rich, am 25. August 2010 Beschwerde mit folgenden Rechtsbegehren erheben (Urk. 1):</w:t>
      </w:r>
    </w:p>
    <w:p>
      <w:r>
        <w:t>Â1. Â Â Â  Es sei die VerfÃ¼gung vom 24. Juni 2010 vollumfÃ¤nglich aufzuheben.</w:t>
      </w:r>
    </w:p>
    <w:p>
      <w:r>
        <w:t>Â 2. Â Â Â  Es sei die Beschwerdegegnerin zu verpflichten, ein rechtsgenÃ¼gendes Vorbescheidverfahren durchzufÃ¼hren.</w:t>
      </w:r>
    </w:p>
    <w:p>
      <w:r>
        <w:t>Â 3.Â Â Â Â  Es sei die Beschwerdegegnerin zu verpflichten, den rechtserheblichen Sachverhalt vollstÃ¤ndig zu ermitteln.</w:t>
      </w:r>
    </w:p>
    <w:p>
      <w:r>
        <w:t>Â 4.Â Â Â Â  Es sei die Beschwerdegegnerin zu verpflichten, die gesetzlichen Versicherungsleistungen auszurichten;</w:t>
      </w:r>
    </w:p>
    <w:p>
      <w:r>
        <w:t>Â Â Â Â Â Â Â Â  alles unter Kosten- und EntschÃ¤digungsfolgen zulasten der Beschwerdegegnerin.Â</w:t>
      </w:r>
    </w:p>
    <w:p>
      <w:r>
        <w:t>Â Â Â Â Â Â Â Â  In ihrer Beschwerdeantwort vom 29. September 2010 beantragte die Beschwerdegegnerin die Anordnung eines zweiten Schriftenwechsels (Urk. 7). In ihrer Replik vom 21. Januar 2011 hielt die BeschwerdefÃ¼hrerin vollumfÃ¤nglich an ihren AntrÃ¤gen fest (Urk. 13). Am 4. Februar 2001 erklÃ¤rte die Beschwerdegegnerin den Verzicht auf Duplik (Urk. 19), was der BeschwerdefÃ¼hrerin am 8. Februar 2011 mitgeteilt wurde (Urk. 20).</w:t>
      </w:r>
    </w:p>
    <w:p>
      <w:r>
        <w:rPr>
          <w:b/>
        </w:rPr>
        <w:t>E. 3</w:t>
      </w:r>
    </w:p>
    <w:p>
      <w:r>
        <w:t>Â Â Â Â Â  Auf die Vorbringen der Parteien und die eingereichten Akten wird, soweit erforderlich, im Rahmen der nachfolgenden ErwÃ¤gungen eingegangen.</w:t>
      </w:r>
    </w:p>
    <w:p>
      <w:r>
        <w:t>Das Gericht zieht in ErwÃ¤gung:</w:t>
      </w:r>
    </w:p>
    <w:p>
      <w:r>
        <w:t>1.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24. Juni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w:t>
      </w:r>
    </w:p>
    <w:p>
      <w:r>
        <w:t>2.1Â Â Â Â  Das sozialversicherungsrechtliche Verwaltungs- und Verwaltungsgerichtsbeschwerdeverfahren ist vom Untersuchungsgrundsatz beherrscht, indem Verwaltung und Sozialversicherungsgericht von sich aus fÃ¼r die richtige und vollstÃ¤ndige AbklÃ¤rung des Sachverhaltes zu sorgen haben. Dieser Grundsatz gilt indes nicht uneingeschrÃ¤nkt, sondern wird in zweifacher Hinsicht ergÃ¤nzt: durch die Mitwirkungspflicht der versicherten Person sowie durch die im Anspruch auf rechtliches GehÃ¶r enthaltenen Parteirechte auf Teilnahme am Verfahren und auf Einflussnahme auf den Prozess der Entscheidfindung. In diesem Sinne dient das rechtliche GehÃ¶r einerseits der SachaufklÃ¤rung, anderseits stellt es ein persÃ¶nlichkeitsbezogenes Mitwirkungsrecht beim Erlass eines Entscheides dar, der in die Rechtsstellung des Einzelnen eingreift. Dazu gehÃ¶rt auch das Recht, an der Erhebung wesentlicher Beweise mitzuwirken oder sich zumindest zum Beweisergebnis zu Ã¤ussern, wenn dieses geeignet ist, den Entscheid zu beeinflussen. Im Verwaltungsverfahren gilt dieses Mitwirkungs- oder Ãusserungsrecht der betroffenen Person namentlich im Zusammenhang mit der DurchfÃ¼hrung eines Augenscheins, der Befragung von Zeugen sowie bezÃ¼glich eines Expertengutachtens. Infolgedessen darf auf diese Beweismittel bei der Entscheidung nicht abgestellt werden, ohne der betroffenen Person Gelegenheit zu geben, an der Beweisabnahme mitzuwirken oder wenigstens nachtrÃ¤glich zum Beweisergebnis Stellung zu nehmen (BGE 120 V 360 Erw. 1a mit zahlreichen Hinweisen = RKUV 1995 Nr. U 209 S. 27 f. Erw. 1a).</w:t>
      </w:r>
    </w:p>
    <w:p>
      <w:r>
        <w:t>2.2Â Â Â Â  Das Sozialversicherungsgericht beurteilt die GesetzmÃ¤ssigkeit der VerwaltungsverfÃ¼gungen in der Regel nach dem Sachverhalt, der zur Zeit des VerfÃ¼gungserlasses gegeben war. Tatsachen, die jenen Sachverhalt seither verÃ¤ndert haben, sollen im Normalfall Gegenstand einer neuen VerwaltungsverfÃ¼gung sein. Ausnahmsweise kann das Gericht aus prozessÃ¶konomischen GrÃ¼nden auch die VerhÃ¤ltnisse nach Erlass der VerfÃ¼gung in die richterliche Beurteilung miteinbeziehen und zu deren Rechtswirkungen Ã¼ber den VerfÃ¼gungszeitpunkt hinaus verbindlich Stellung beziehen, mithin den das Prozessthema bildenden Streitgegenstand in zeitlicher Hinsicht ausdehnen. Eine solche Ausdehnung des richterlichen Beurteilungszeitraums ist indessen nur zulÃ¤ssig, wenn der nach Erlass der VerfÃ¼gung eingetretene, zu einer neuen rechtlichen Beurteilung der Streitsache ab jenem Zeitpunkt fÃ¼hrende Sachverhalt hinreichend genau abklÃ¤rt ist und die Verfahrensrechte der Parteien, insbesondere deren Anspruch auf rechtliches GehÃ¶r, respektiert wurden (BGE 130 V 140 f. Erw. 2.1 mit Hinweisen).</w:t>
      </w:r>
    </w:p>
    <w:p>
      <w:r>
        <w:t>2.3Â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w:t>
      </w:r>
    </w:p>
    <w:p>
      <w:r>
        <w:t>Â Â Â Â Â Â Â Â  Hinsichtlich des Beweiswertes eines Arztberichtes ist daher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232 E. 5.1, 125 V 352 E. 3a).</w:t>
      </w:r>
    </w:p>
    <w:p>
      <w:r>
        <w:t>2.4Â Â Â Â  Das Gericht kann die Angelegenheit zu neuer Entscheidung an die Vorinstanz zurÃ¼ckweisen, besonders wenn mit dem angefochtenen Entscheid nicht auf die Sache eingetreten oder der Sachverhalt ungenÃ¼gend festgestellt wurde.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w:t>
      </w:r>
    </w:p>
    <w:p>
      <w:r>
        <w:t>3.1Â Â Â Â  Die Beschwerdegegnerin zog vor Erlass des Vorbescheids vom 18. Januar 2010 bloss die Akten der Unfallversicherung betreffend die Erkrankungsereignisse vom 11. April und 1. September 2007 und den Unfall vom 7. Dezember 2008 bei. Die Akten der Unfallversicherung betreffend die UnfÃ¤lle vom 14. MÃ¤rz und 29. August 2006 zog sie hingegen erst nach Erlass des erwÃ¤hnten Vorbescheids hinzu (vgl. Sachverhalt Erw. 1.2; Urk. 8/50). Aus den vorliegenden Akten ist nicht ersichtlich, dass die Beschwerdegegnerin vor Erlass ihrer leistungsverneinenden VerfÃ¼gung vom 24. Juni 2010 (Urk. 2) nÃ¤here AbklÃ¤rungen bezÃ¼glich der gesundheitlichen Folgen dieser UnfÃ¤lle vom 14. MÃ¤rz und 29. August 2006 getroffen hat. Insbesondere bat sie die Z.___-Gutachter nicht um eine Stellungnahme. Die Beschwerdegegnerin beliess es vielmehr bei einer bloss aktengestÃ¼tzten Stellungnahme des zustÃ¤ndigen Arztes des Regionalen Ãrztlichen Dienstes (RAD) Dr. med. A.___, Facharzt Innere Medizin FMH, welcher in den zusÃ¤tzlich vorliegenden Unterlagen keine Hinweise fÃ¼r eine allfÃ¤llige Ãnderung der EinschÃ¤tzung der Z.___-Gutachter zu erblicken vermochte (vgl. Urk. 8/54/2-3). Insoweit die Beschwerdegegnerin ihre leistungsverneinende VerfÃ¼gung vom 24. Juni 2010 (Urk. 2) mit dem Hinweis auf das Gutachten des Z.___ vom 31. Dezember 2009 begrÃ¼ndete, ergibt sich zwar selbstredend, dass sie der Meinung war, dass ohne Weiteres auf besagtes Gutachten abgestellt werden kÃ¶nne. Die Beschwerdegegnerin durfte vorliegend jedoch nicht ohne Weiteres ohne die erforderlichen weiteren AbklÃ¤rungen auf dieses Z.___-Gutachten abstellen, da den Experten des Z.___ ein wesentlicher Teil der zu berÃ¼cksichtigenden Vorakten nicht vorlag. Sie hÃ¤tte den Experten wenigstens nachtrÃ¤glich die betreffenden Vorakten unterbreiten sollen, was nachzuholen ist.</w:t>
      </w:r>
    </w:p>
    <w:p>
      <w:r>
        <w:t>3.2Â Â Â Â  Des Weiteren hat es die Beschwerdegegnerin versÃ¤umt, die Folgen des Unfalls vom 4. April 2010 abzuklÃ¤ren, von welchem sie durch das Akteneinsichtsgesuch der SUVA vom 15. Juni 2010 Kenntnis erhalten hatte (Urk. 8/52). Da dieser Unfall und seine Folgen noch in den massgeblichen Zeitraum der angefochtenen VerfÃ¼gung fallen (Erw. 2.2), erweist sich diesbezÃ¼glich der Sachverhalt ebenfalls als unvollstÃ¤ndig abgeklÃ¤rt, weshalb auch aus diesem Grunde die angefochtene VerfÃ¼gung aufzuheben und die Sache zu ergÃ¤nzenden AbklÃ¤rungen zurÃ¼ckzuweisen ist.</w:t>
      </w:r>
    </w:p>
    <w:p>
      <w:r>
        <w:t>3.3Â Â Â Â Â Â Â Â  Zusammenfassend ist nicht klar, was die gesundheitlichen Auswirkungen der UnfÃ¤lle vom 14. MÃ¤rz und 29. August 2006 sowie des Unfalles vom 4. April 2010 und deren Auswirkung auf die ArbeitsfÃ¤higkeit in jeglicher TÃ¤tigkeit sind. Die Sache ist daher an die Beschwerdegegnerin zur ergÃ¤nzenden Begutachtung zurÃ¼ckzuweisen. Die Gutachter des Z.___ sollen sich in Auseinandersetzung und WÃ¼rdigung der Krankengeschichte zum Gesundheitszustand der BeschwerdefÃ¼hrerin in Bezug auf die UnfÃ¤lle vom 14. MÃ¤rz und 29. August 2006 sowie die Auswirkung der Unfallfolgen auf die ArbeitsfÃ¤higkeit im Verlauf Ã¤ussern. Insbesondere sollen die Gutachter zu den ihnen bislang unbekannten Vorakten Stellung nehmen. In Bezug auf den Unfall vom 4. April 2010 und dessen Folgen ist der Beschwerdegegnerin freigestellt, ob sie die Experten des Z.___ auch dazu Stellung nehmen lassen will. Bei der ergÃ¤nzenden SachverhaltsabklÃ¤rung ist aber auf jeden Fall zu prÃ¼fen, inwiefern der Unfall vom 4. April 2010 etwas an den Schlussfolgerungen der Expertise des Z.___ Ã¤ndert. Nach der Stellungnahme der Z.___-Gutachter und der ergÃ¤nzenden SachverhaltsabklÃ¤rung hat die Beschwerdegegnerin Ã¼ber den Leistungsanspruch der BeschwerdefÃ¼hrerin neu zu verfÃ¼gen. In diesem Sinne ist die Beschwerde gutzuheissen.</w:t>
      </w:r>
    </w:p>
    <w:p>
      <w:r>
        <w:t>4.Â Â Â Â Â Â  Nach stÃ¤ndiger Rechtsprechung gilt die RÃ¼ckweisung der Sache an die Verwaltung zu weiterer AbklÃ¤rung und neuem Entscheid als vollstÃ¤ndiges Obsiegen (vgl. ZAK 1987 S. 268 f. Erw. 5 mit Hinweisen).</w:t>
      </w:r>
    </w:p>
    <w:p>
      <w:r>
        <w:t>Â Â 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ausgangsgemÃ¤ss der Beschwerdegegnerin aufzuerlegen.</w:t>
      </w:r>
    </w:p>
    <w:p>
      <w:r>
        <w:t>Â Â Â Â Â Â Â Â  Nach Art. 61 lit. g ATSG in Verbindung mit Â§ 34 des Gesetzes Ã¼ber das Sozialversicherungsgericht hat die obsiegende beschwerdefÃ¼hrende Person Anspruch auf den vom Gericht ohne RÃ¼cksicht auf den Streitwert nach der Bedeutung der Streitsache und nach der Schwierigkeit des Prozesses, dem Zeitaufwand und den Barauslagen festzusetzenden Ersatz der Parteikosten. Unter BerÃ¼cksichtigung dieser GrundsÃ¤tze ist der BeschwerdefÃ¼hrerin eine ProzessentschÃ¤digung von Fr. 2'200.-- (inklusive Barauslagen und Mehrwertsteuer) zuzusprechen.</w:t>
      </w:r>
    </w:p>
    <w:p>
      <w:r>
        <w:t>Das Gericht erkennt:</w:t>
      </w:r>
    </w:p>
    <w:p>
      <w:r>
        <w:t>1.Â Â Â Â Â Â Â Â  Die Beschwerde wird in dem Sinne gutgeheissen, dass die angefochtene VerfÃ¼gung vom 24. Juni 2010 aufgehoben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2'200.-- (inkl. Barauslagen und MWSt) zu bezahlen.</w:t>
      </w:r>
    </w:p>
    <w:p>
      <w:r>
        <w:t>4.Â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