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IV.2010.00745 vom 31. Mai 2012</w:t>
      </w:r>
    </w:p>
    <w:p>
      <w:r>
        <w:t>ZH Sozialversicherungsgericht, 2012-05-31, DE</w:t>
      </w:r>
    </w:p>
    <w:p>
      <w:r>
        <w:rPr>
          <w:b/>
        </w:rPr>
        <w:t xml:space="preserve">Quelle: </w:t>
      </w:r>
      <w:r>
        <w:t>https://mcp.opencaselaw.ch/entscheid/zh_sozialversicherungsgericht_IV.2010.00745</w:t>
      </w:r>
    </w:p>
    <w:p>
      <w:r>
        <w:t>FR: ZH_SOZIALVERSICHERUNGSGERICHT IV.2010.00745 du 31 mai 2012</w:t>
      </w:r>
    </w:p>
    <w:p>
      <w:r>
        <w:t>IT: ZH_SOZIALVERSICHERUNGSGERICHT IV.2010.00745 del 31 maggio 2012</w:t>
      </w:r>
    </w:p>
    <w:p>
      <w:pPr>
        <w:pStyle w:val="Heading2"/>
      </w:pPr>
      <w:r>
        <w:t>Erwägungen</w:t>
      </w:r>
    </w:p>
    <w:p>
      <w:r>
        <w:rPr>
          <w:b/>
        </w:rPr>
        <w:t>E. 2</w:t>
      </w:r>
    </w:p>
    <w:p>
      <w:r>
        <w:t>Die Beschwerdegegnerin sei anzuweisen, von einer rÃ¼ckwirkenden Aufhebung der Rente per 1. Oktober 2002 abzusehen und dem BeschwerdefÃ¼hrer ausgehend von einem InvaliditÃ¤tsgrad von 50 % weiterhin eine halbe Invalidenrente auszurichten.</w:t>
      </w:r>
    </w:p>
    <w:p>
      <w:r>
        <w:rPr>
          <w:b/>
        </w:rPr>
        <w:t>E. 3</w:t>
      </w:r>
    </w:p>
    <w:p>
      <w:r>
        <w:t>Es sei festzustellen, dass keine Verletzung der Meldepflicht des BeschwerdefÃ¼hrers vorliege und dass der BeschwerdefÃ¼hrer keine bezogenen Leistungen zurÃ¼ckzuerstatten habe.</w:t>
      </w:r>
    </w:p>
    <w:p>
      <w:r>
        <w:rPr>
          <w:b/>
        </w:rPr>
        <w:t>E. 4</w:t>
      </w:r>
    </w:p>
    <w:p>
      <w:r>
        <w:t>Eventualiter sei die Sache zwecks weiterer AbklÃ¤rungen und anschliessender Neubeurteilung an die Vorinstanz zurÃ¼ckzuweisen.</w:t>
      </w:r>
    </w:p>
    <w:p>
      <w:r>
        <w:rPr>
          <w:b/>
        </w:rPr>
        <w:t>E. 4.2</w:t>
      </w:r>
    </w:p>
    <w:p>
      <w:r>
        <w:t>4.2.1Â Â  Der VerfÃ¼gung vom 9. MÃ¤rz 2001 (Urk. 9/57) liegt in medizinischer Hinsicht der Bericht der Z.___ Ã¼ber die Evaluation der funktionellen LeistungsfÃ¤higkeit (Urk. 9/42, nachfolgend ÂEFLÂ genannt) vom 22. Juli 1998 zugrunde. Im Rahmen der EFL wurde ein Status nach schwerer Kehlmaschinenverletzung der rechten Hand am 23. April 1986 und eine reduzierte Belastbarkeit im Bereich der rechten Hand sowie in Bezug auf die Rumpfstabilisation im Rahmen von Kompensationsmechanismen beim Hantieren von Lasten festgestellt (Urk. 9/42 S. 4). Aufgrund der Anamnese, der klinischen Untersuchung und der dokumentierten Behinderung sei von einer im Vergleich zur Begutachtung von 1993 unverÃ¤nderten ArbeitsfÃ¤higkeit von 50 % im Rahmen der TÃ¤tigkeit als selbstÃ¤ndiger Schreiner unter BerÃ¼cksichtigung der etwa 10%igen BÃ¼rotÃ¤tigkeit auszugehen. Die Anpassungen seien bereits damals abgeschlossen gewesen und es sei von einer maximalen Anpassung auszugehen. Das relativ geringe Ausmass an medizinischen Symptomen hÃ¤nge mit den auf AktivitÃ¤t und SelbstÃ¤ndigkeit gerichteten Copingstrategien des Versicherten zusammen und kÃ¶nne nicht als Gradmesser fÃ¼r das Ausmass der Behinderung gelten. Der Versicherte wirke in Bezug auf seine Sicht der FunktionseinschrÃ¤nkung als dissimulierend. Mit einer weiteren Verbesserung sei nicht zu rechnen. In einer leichten TÃ¤tigkeit mit wenig koordinativen Anforderungen sei die rechte Hand wÃ¤hrend 70 % eines Tages einsetzbar; auch bei einer BÃ¼rotÃ¤tigkeit als Kalkulator/Arbeitsvorbereiter fÃ¼hrten die BeeintrÃ¤chtigung der rechten Hand und das dadurch bedingte verminderte Arbeitstempo sowie die vermehrte MÃ¶glichkeit von Fehlern zu einer ArbeitsfÃ¤higkeit von 70 %. Eine Ãnderung der beruflichen Situation sei jedoch nicht zweckmÃ¤ssig. Denn der Versicherte habe dank maximalen individuellen und betrieblichen Anpassungen eine ProduktivitÃ¤t erreicht, die ihm die WeiterfÃ¼hrung des ihm seit jeher gelÃ¤ufigen Berufs ermÃ¶glicht habe. Ob er die tatsÃ¤chlich geforderte Leistung und ProduktivitÃ¤t in einer anderen TÃ¤tigkeit erreichen kÃ¶nne, sei nicht selbstverstÃ¤ndlich. Bei einer anderen TÃ¤tigkeit kÃ¶nnte sich der Gesundheitszustand und damit die ArbeitsfÃ¤higkeit gar verschlechtern, da seine nunmehr vorhandenen Copingstrategien stark auf AktivitÃ¤t ausgerichtet seien. Die IV-Stelle selber habe denn auch 1986 und 1988 die Wiederaufnahme als selbstÃ¤ndiger Schreiner als sinnvollste LÃ¶sung betrachtet und den BeschwerdefÃ¼hrer damit zu individuellen Anpassungen und Investitionen im Betrieb veranlasst (Urk. 9/42 S. 5-7).</w:t>
      </w:r>
    </w:p>
    <w:p>
      <w:r>
        <w:rPr>
          <w:b/>
        </w:rPr>
        <w:t>E. 4.2.2</w:t>
      </w:r>
    </w:p>
    <w:p>
      <w:r>
        <w:t>Dem Bericht des Berufsberaters vom 21. Januar 1999 ist zu entnehmen, dass der Versicherte in allen Bereichen seines Betriebes, vorwiegend Bauschreiner, mitarbeitet und die ganze Administration selber, ohne Computer ausfÃ¼hrt, die Ehefrau nicht im Betrieb mitarbeitet und, nebst einem vollzeitlich angestellten Â ausgebildeten Schreiner seit 1993 zwei Lehrlinge beschÃ¤ftigt werden. Bei der aktuellen Auftragslage kÃ¶nnten nicht zusÃ¤tzliche Mitarbeiter angestellt werden. 1993/1994 sei der GeschÃ¤ftsgang noch gut gewesen. Doch seien die AuftrÃ¤ge aus verschiedenen konjunkturellen GrÃ¼nden rÃ¼cklÃ¤ufig. Der Berufsberater hielt fest, dass der Versicherte ein ausgesprochener Praktiker sei. Seine administrativen FÃ¤higkeiten wÃ¼rden fÃ¼r eine Vorgesetzten-TÃ¤tigkeit in einem anderen Betrieb oder eine eher administrative Arbeit nicht ausreichen. Der Versicherte selber gab an, dass er in einer Anstellung Fr. 7'000.-- erzielen mÃ¼sste, um ein vergleichbares Einkommen wie als selbstÃ¤ndiger Schreiner zu haben. Er kÃ¶nne sich nicht vorstellen, wo er nur annÃ¤hernd ein solches Einkommen erzielen kÃ¶nnte. Der Berufsberater erklÃ¤rte sich mangels geeigneter Erfahrungswerte von Seiten des Schweizerischen Schreinermeister-Verbandes betreffend Valideneinkommen ausserstande, einen Einkommensvergleich durchzufÃ¼hren (Urk. 9/44 S. 1-2).</w:t>
      </w:r>
    </w:p>
    <w:p>
      <w:r>
        <w:rPr>
          <w:b/>
        </w:rPr>
        <w:t>E. 4.2.3</w:t>
      </w:r>
    </w:p>
    <w:p>
      <w:r>
        <w:t>Im AbklÃ¤rungsbericht fÃ¼r SelbstÃ¤ndigerwerbende vom 28. Dezember 1999 wurde aufgrund der Vorakten fÃ¼r den Gesundheitsfall angenommen, dass vom gesamten Aufgabenbereich ein 10%iger Anteil auf die Betriebsleiterfunktion, ein 70%iger Anteil auf handwerkliche Arbeiten und ein 20%iger Anteil auf BÃ¼roarbeiten entfalle (Urk. 9/49 S. 5 Ziff. 5.3). Unter BerÃ¼cksichtigung des Gesundheitsschadens betrage der Anteil der Betriebsleiterfunktion weiterhin 10 %, wÃ¤hrend derjenige der handwerklichen Arbeiten aufgrund einer etwa 60%igen EinschrÃ¤nkung noch 30 % und derjenige der BÃ¼roarbeiten aufgrund einer 50%igen EinschrÃ¤nkung noch 10 % betrage. Die IV-Stelle nahm dabei aber keinen eigentlichen BetÃ¤tigungsvergleich mit einer erwerblichen Gewichtung der einzelnen Teilbereiche vor. Nach der im AbklÃ¤rungsbericht wiedergegebenen Ãusserung des BeschwerdefÃ¼hrers hatten sich seit 1992 keine Ãnderungen ergeben. Nach wie vor bestehe das Problem darin, dass er wegen seiner gesundheitlichen EinschrÃ¤nkungen nur langsam und mÃ¼hsam vorwÃ¤rts komme und er im Vergleich zu einem nicht behinderten Schreiner einen enormen zeitlichen Mehraufwand leisten mÃ¼sse. Um einen ansprechenden Umsatz erzielen zu kÃ¶nnen, mÃ¼sse er tÃ¤glich 9 Stunden und auch samstags und sonntags arbeiten. Dies sei zwar auf die Dauer nicht mÃ¶glich. Dank solcher Kraftakte und einer zusÃ¤tzlichen Fremdhilfe habe er jedoch 1994 und 1995 jeweils ein Ã¼berdurchschnittliches Einkommen erzielt. Doch habe er die geleisteten Ãberstunden niemanden verrechnen kÃ¶nnen. Gewisse Arbeiten kÃ¶nne er nicht mehr oder nur noch mit Fremdhilfe ausfÃ¼hren. Deshalb habe er einen zusÃ¤tzlichen Schreiner angestellt, um Ã¼ber die Runden zu kommen. Ohne Behinderung kÃ¶nnte er 60 % der Lohnkosten einsparen (Urk. 9/49 S. 4).</w:t>
      </w:r>
    </w:p>
    <w:p>
      <w:r>
        <w:rPr>
          <w:b/>
        </w:rPr>
        <w:t>E. 4.2.4</w:t>
      </w:r>
    </w:p>
    <w:p>
      <w:r>
        <w:t>Unter Hinweis auf die vom Versicherten mit 60 % bemessene behinderungsbedingte Lohnsumme und aufgrund der Addition der vorhandenen EinschrÃ¤nkungen in den TÃ¤tigkeitsbereichen Schreiner- und BÃ¼roarbeiten bemass die IV-Stelle in der RevisionsverfÃ¼gung vom 9. MÃ¤rz 2001 die EinschrÃ¤nkung des BeschwerdefÃ¼hrers insgesamt mit 50 %. Sie hielt fest, dass die seit 1990 erstellten Jahresrechnungen wegen weitgehender Intransparenz beziehungsweise kontinuierlich wechselnder fixer und zum grÃ¶ssten Teil nicht nachvollziehbarer hoher Betriebsaufwendungen zur Bestimmung des InvaliditÃ¤tsgrades untauglich seien. Denn diese wiesen zum Teil Ã¼berhÃ¶hte Abschreibungen im VerhÃ¤ltnis zum bilanzierten AnlagevermÃ¶gen aus und es sei nicht nachvollziehbar, auf welchen Hypothekarkredit sich die Bankzinsen bezÃ¶gen. Auch werde zusÃ¤tzlich zu den Bankzinsen ein Eigenmietwert, spÃ¤ter eine Miete fÃ¼r das GeschÃ¤ft verbucht (Urk. 9/57).</w:t>
      </w:r>
    </w:p>
    <w:p>
      <w:r>
        <w:rPr>
          <w:b/>
        </w:rPr>
        <w:t>E. 4.3.1</w:t>
      </w:r>
    </w:p>
    <w:p>
      <w:r>
        <w:t>In medizinischer Hinsicht holte die IV-Stelle anlÃ¤sslich des am 9. September 2005 eingeleiteten Revisionsverfahrens (Urk. 9/65 ff.) einen Arztbericht von Dr.</w:t>
      </w:r>
    </w:p>
    <w:p>
      <w:r>
        <w:t>med. A.___, Facharzt fÃ¼r Innere Medizin, ein (Urk. 9/72), in welchem dem Versicherten bei einem stationÃ¤ren Gesundheitszustand weiterhin eine 50%ige ArbeitsfÃ¤higkeit in der bisherigen und eine 100%ige ArbeitsfÃ¤higkeit in einer behinderungsangepassten TÃ¤tigkeit attestiert wurde. Der Versicherte sei im Alltag und beim Arbeiten durch die unfallbedingten Folgen eingeschrÃ¤nkt, vor allem beim Heben von Lasten und beim festen Zupacken (Urk. 9/72 S. 3, 5).</w:t>
      </w:r>
    </w:p>
    <w:p>
      <w:r>
        <w:t>Â Â Â Â Â Â Â Â  Die Beurteilung von Dr. A.___ entspricht derjenigen im Bericht der Z.___ vom 22. Juli 1998 (Urk. 9/42), in welchem eine bereits seit 1993 unverÃ¤nderte 50%ige ArbeitsfÃ¤higkeit im Rahmen der TÃ¤tigkeit als selbstÃ¤ndiger Schreiner unter BerÃ¼cksichtigung der etwa 10%igen BÃ¼rotÃ¤tigkeit festgestellt und darauf hingewiesen wurde, dass die Anpassungen bereits damals abgeschlossen gewesen seien, weshalb von einer maximalen Anpassung auszugehen sei.</w:t>
      </w:r>
    </w:p>
    <w:p>
      <w:r>
        <w:t>Â Â Â Â Â Â Â Â  Aus medizinischer Sicht ist somit gegenÃ¼ber der VerfÃ¼gung vom 9. MÃ¤rz 2001 (Urk. 9/57) weder eine Verbesserung des Gesundheitszustandes noch eine ErhÃ¶hung der medizinisch-theoretischen ArbeitsfÃ¤higkeit ersichtlich, welche zu einer Revision der Rente Anlass geben kÃ¶nnten (U. Kieser, ATSG-Kommentar, 2. Aufl., ZÃ¼rich 2009, Art. 17 N. 17-18). Namentlich eine weitere AngewÃ¶hnung, wie sie die IV-Stelle annimmt, um gewisse Einkommenssteigerungen zu erklÃ¤ren, hat nicht stattgefunden.</w:t>
      </w:r>
    </w:p>
    <w:p>
      <w:r>
        <w:rPr>
          <w:b/>
        </w:rPr>
        <w:t>E. 4.3.2</w:t>
      </w:r>
    </w:p>
    <w:p>
      <w:r>
        <w:t>Die aktuelle berufliche Situation des BeschwerdefÃ¼hrers ergibt sich aus dem AbklÃ¤rungsbericht fÃ¼r SelbstÃ¤ndigerwerbende vom 22. Mai 2006 (Urk. 9/90), welcher aufgrund eines Telefonats mit dem Versicherten sowie der vorhandenen Akten erstellt wurde (Urk. 9/90 S. 1).</w:t>
      </w:r>
    </w:p>
    <w:p>
      <w:r>
        <w:t>Â Â Â Â Â Â Â Â  Was die Infrastruktur und die Rahmenbedingungen angeht, wurde darin festgehalten, dass der Versicherte am 29. Oktober 2002 zusammen mit seiner Ehefrau die GmbH gegrÃ¼ndet habe und seitdem als Angestellter derselben die Schreinerei betreibe. Das GebÃ¤ude und die Ã¤ussere LokalitÃ¤t sowie die inneren GeschÃ¤ftsrÃ¤ume hÃ¤tten sich nicht verÃ¤ndert. Auch hinsichtlich der Betriebsorganisation hÃ¤tten sich gegenÃ¼ber dem Vorbericht vom 28. Dezember 1999 (Urk. 9/49 S. 2 Ziff. 3.1) keine Ãnderungen ergeben, indem weiterhin ein ausgebildeter Schreiner und zwei Lehrlinge beschÃ¤ftigt seien (Urk. 9/90 S. 3 Ziff. 3.3). Die wÃ¶chentliche Arbeitszeit des Versicherten betrage 45 bis 55 Stunden. Im Rahmen des BetÃ¤tigungsvergleichs wurde wie schon im Vorbericht vom 28. Dezember 1999 (Urk. 9/49 S. 4 Ziff. 5.1) fÃ¼r den Gesundheitsfall angenommen, dass vom gesamten Aufgabenbereich ein 10%iger Anteil auf die Betriebsleiterfunktion, ein 70%iger Anteil auf handwerkliche Arbeiten und ein 20%iger Anteil auf BÃ¼roarbeiten entfalle. Unter BerÃ¼cksichtigung des Gesundheitsschadens betrage der Anteil an Betriebsleiterfunktion weiterhin 10 %, wÃ¤hrend derjenige an handwerklichen Arbeiten aufgrund einer etwa 60%igen EinschrÃ¤nkung noch 28 % und derjenige an BÃ¼roarbeiten aufgrund einer 50%igen EinschrÃ¤nkung noch 10 % betrage. Es ergebe sich somit eine EinschrÃ¤nkung der ArbeitsfÃ¤higkeit in der HÃ¶he von 52 % (Urk. 9/90 S. 3 Ziff. 3.3). Ein eigentlicher BetÃ¤tigungsvergleich mit einer erwerblichen Gewichtung der einzelnen Teilbereiche wurde - wie ebensowenig im Jahr 1999 (Urk. 9/49) - vorgenommen.</w:t>
      </w:r>
    </w:p>
    <w:p>
      <w:r>
        <w:t>Â Â Â Â Â Â Â Â  Auch hinsichtlich der Betriebsorganisation und der Aufgabenbereiche des BeschwerdefÃ¼hrers sind somit gegenÃ¼ber dem Bericht des Berufsberaters vom 21. Januar 1999 (Urk. 9/44 S. 1-2) und dem AbklÃ¤rungsbericht vom 28. Dezember 1999 (Urk. 9/49) keine VerÃ¤nderungen ersichtlich, welche eine Revision der Rente rechtfertigen kÃ¶nnten.</w:t>
      </w:r>
    </w:p>
    <w:p>
      <w:r>
        <w:t>4.3.3Â Â  Seit der GrÃ¼ndung der GmbH, welche am 29. Oktober 2002 im Handelsregister eingetragen wurde und an welcher der Versicherte mit Fr. 19'000.-- und seine Ehefrau mit Fr. 1'000.-- beteiligt ist (Urk. 9/68 S. 3), figuriert er in der Betriebsrechnung als angestellter GeschÃ¤ftsfÃ¼hrer mit einem zwischen 2003 und 2009 unverÃ¤nderten Jahreslohn von Fr. 36'000.-- (Urk. 9/90 S. 3, 9/114 S. 2 und 9/115 S. 1). Die GmbH sei gegrÃ¼ndet worden, um das PrivatvermÃ¶gen zu sichern und den Bezug von Kinderzulagen zu ermÃ¶glichen (Urk. 9/90 S. 5). In der Beschwerde brachte der Versicherte zudem vor, dass die Umwandlung von der selbstÃ¤ndigen zur unselbstÃ¤ndigen ErwerbstÃ¤tigkeit eine Angelegenheit gewesen sei, die einzig und allein das Ârechtliche KleidÂ, nicht aber den Inhalt seiner TÃ¤tigkeit betroffen habe, indem sich weder vom Personal noch von der Infrastruktur her etwas geÃ¤ndert habe (Urk. 1 S. 9 Ziff. 22).</w:t>
      </w:r>
    </w:p>
    <w:p>
      <w:r>
        <w:t>Â Â Â Â Â Â Â Â  GemÃ¤ss hÃ¶chstrichterlicher Rechtsprechung (Urteil des Bundesgerichts 8C_898/2010 vom 13. April 2011 E. 5.3) stellen die GrÃ¼ndung der GmbH und der damit verbundene Wechsel von der SelbstÃ¤ndigkeit ins AnstellungsverhÃ¤ltnis bei sonst unverÃ¤nderten VerhÃ¤ltnissen keinen Grund dar, ein neues InvaliditÃ¤tsbemessungsverfahren anzuwenden oder eine Rentenrevision vorzunehmen. Unter BerÃ¼cksichtigung der Tatsache, dass sich in betrieblicher Hinsicht gemÃ¤ss den obigen AusfÃ¼hrungen (E. 4.3.3) beim Versicherten nichts Ã¤nderte und der BeschwerdefÃ¼hrer sowie seine Ehefrau als alleinige Gesellschafter weiterhin am GeschÃ¤ftsgewinn partizipieren, stellt auch diese Ãnderung in den rechtlichen VerhÃ¤ltnissen des BeschwerdefÃ¼hrers keinen Revisionsgrund dar.</w:t>
      </w:r>
    </w:p>
    <w:p>
      <w:r>
        <w:t>4.3.4Â Â  Die IV-Stelle stellte insofern eine VerÃ¤nderung der VerhÃ¤ltnisse fest, als der Versicherte im Jahr 2002 zwischen Januar und Oktober als SelbstÃ¤ndigerwerbender gemÃ¤ss Steuermeldung des Kantonalen Steueramtes vom 17. Januar 2007 (Urk. 9/111 S. 4 und Auszug aus dem individuellen Konto, Urk. 114 S. 2) Fr. 86'214.-- erwirtschaftet und nach der GrÃ¼ndung der GmbH in den Jahren 2003 und 2004 aufgrund der sich aus dem Auszug aus dem individuellen Konto ergebenden Lohnzahlungen in der HÃ¶he von jÃ¤hrlich Fr. 36'000.-- (Urk. 9/114 S. 2) sowie der sich aus den jeweiligen JahresabschlÃ¼ssen ergebenden LohnnachtrÃ¤gen in der HÃ¶he von je Fr. 40'000.-- (Urk. 9/70 S. 9 und 18) ein jÃ¤hrliches Einkommen von Fr. 76'000.-- erzielt habe. Unter zusÃ¤tzlicher BerÃ¼cksichtigung der ab 2003 stattgefundenen ErhÃ¶hung der Mietzinse fÃ¼r die Schreinerei - welche sich der Versicherte als EigentÃ¼mer des GebÃ¤udes Ã¼ber die GmbH auszahle - um 18'000.--, hÃ¤tte das Invalideneinkommen in den Jahren 2003 und 2004 sogar Fr. 94'000.-- betragen. Aus dem Vergleich mit den frÃ¼heren Einkommen ergebe sich ein rentenausschliessender InvaliditÃ¤tsgrad, weshalb die laufende Rente aufzuheben sei (Urk. 2 S. 4).</w:t>
      </w:r>
    </w:p>
    <w:p>
      <w:r>
        <w:t>Â Â Â Â Â Â Â Â  Die IV-Stelle mass jedoch weder bei der ursprÃ¼nglichen Rentenzusprache im Jahr 1988 (Urk. 9/10) noch bei den nachfolgenden Revisionsverfahren (Urk. 9/12-13, Urk. 9/14 ff. und Urk. 9/23-25) noch bei der RentenherabsetzungsverfÃ¼gung vom 9. MÃ¤rz 2001 (Urk. 9/57) den EinkommensverhÃ¤ltnissen des Versicherten fÃ¼r die Ermittlung der InvaliditÃ¤t eine wesentliche Bedeutung bei. So war bereits bei den in den Jahren 1988 (Urk. 9/12 S. 1) und 1999 (Urk. 9/49 S. 4) durchgefÃ¼hrten BetÃ¤tigungsvergleichen keine wirtschaftliche Gewichtung der einzelnen Teilbereiche vorgenommen worden. AnlÃ¤sslich des im Jahr 1990 durchgefÃ¼hrten Rentenrevisionsverfahrens wurde gar festgehalten, dass der Fall einkommensmÃ¤ssig Âziemlich undurchsichtigÂ sei (Urk. 9/16), weshalb auf einen Einkommensvergleich verzichtet werde (Urk. 9/22). Die wirtschaftlichen VerhÃ¤ltnisse des Versicherten wurden vielmehr jeweils lediglich herangezogen, um die PlausibilitÃ¤t der anhand der medizinischen oder betriebsorganisatorischen AbklÃ¤rungen ermittelten InvaliditÃ¤t zu Ã¼berprÃ¼fen. So wurde zum Beispiel anlÃ¤sslich des im Jahr 1988 durchgefÃ¼hrten Rentenrevisionsverfahrens zur Verifizierung der medizinisch ermittelten EinschrÃ¤nkung von 70 % dem Gewinn von 1984 in der HÃ¶he von Fr. 36'224.-- derjenige von 1987 in der HÃ¶he von Fr. 11'444.-- gegenÃ¼bergestellt und festgehalten, dass die wirtschaftliche Einbusse der medizinischen entspreche (Urk. 9/12 und Urk. 9/13).</w:t>
      </w:r>
    </w:p>
    <w:p>
      <w:r>
        <w:t>Â Â Â Â Â Â Â Â  Auch im Rahmen des im Jahr 1993 eingeleiteten und zur Herabsetzung der ganzen auf eine halbe Rente fÃ¼hrenden Revisionsverfahrens wurde ausdrÃ¼cklich darauf hingewiesen, dass die Jahresrechnungen seit 1990 weitgehend intransparent und somit als Grundlage fÃ¼r die Bestimmung eines Invalideneinkommens und die DurchfÃ¼hrung eines Einkommensvergleichs untauglich seien (Urk. 9/57 S. 2). Die Jahresrechnungen wÃ¼rden zum Teil Ã¼berhÃ¶hte Abschreibungen im VerhÃ¤ltnis zum bilanzierten AnlagevermÃ¶gen ausweisen und es sei nicht nachvollziehbar, auf welchen Hypothekarkredit sich die Bankzinsen bezÃ¶gen. Wegen der kontinuierlich wechselnden fixen und zum grÃ¶ssten Teil nicht nachvollziehbaren hohen Betriebsaufwendungen sei es deshalb unmÃ¶glich, ein den tatsÃ¤chlichen VerhÃ¤ltnissen entsprechendes Invalideneinkommen zu ermitteln. Die Angabe des Versicherten, wonach er ohne Behinderung 60 % an Lohnkosten einsparen kÃ¶nnte (Urk. 9/49 S. 4), wurde lediglich herangezogen, um die Korrektheit der anhand des ohne wirtschaftliche Gewichtungen vorgenommenen BetÃ¤tigungsvergleichs ermittelten InvaliditÃ¤t des Versicherten zu Ã¼berprÃ¼fen.</w:t>
      </w:r>
    </w:p>
    <w:p>
      <w:r>
        <w:t>Â Â Â Â Â Â Â Â  Nachdem die IV-Stelle bei der im Jahr 1988 erfolgten Rentenzusprache (Urk.</w:t>
      </w:r>
    </w:p>
    <w:p>
      <w:r>
        <w:t>9/10), den nachfolgenden Revisionsverfahren (Urk. 9/12-13, Urk. 9/14 ff. und Urk. 9/23-25) und der rentenherabsetzenden VerfÃ¼gung vom 9. MÃ¤rz 2001 (Urk. 9/57) nicht auf die EinkommensverhÃ¤ltnisse des Versicherten abgestellt hat, kann keine Revision der laufenden halben Rente aufgrund einer angeblichen VerÃ¤nderung derselben veranlasst werden. In diesem Zusammenhang ist zudem besonders zu beachten, dass entgegen der Auffassung der Beschwerdegegnerin weiterhin Unklarheit Ã¼ber die HÃ¶he des Einkommens des Versicherten herrscht. Aus der vom Versicherten eingereichten Aufstellung des zwischen 2000 und 2009 erzielten Erwerbseinkommens ist ersichtlich, dass dieses hohen Schwankungen unterworfen ist und - mit Ausnahme des Jahres 2002 - den Betrag von Fr. 56'284.-- nicht Ã¼berschritten hat (Urk. 12/4, wonach der Versicherte unter allfÃ¤lliger BerÃ¼cksichtigung des Reingewinns bzw. Verlustes der GmbH im Jahr 2000 Fr. 48'101.--, im Jahr 2001 Fr. 56'284.--, im Jahr 2002 Fr. 80'515.--, im Jahr 2003 Fr. 50'137.--, im Jahr 2004 Fr. 38'681.--, im Jahr 2005 Fr. 34'978.--, im Jahr 2006 Fr. 19'787.--, im Jahr 2007 Fr. 54'089.--, im Jahr 2008 Fr. - 18'365.-- und im Jahr 2009 Fr. 32'496.-- verdiente). GegenÃ¼ber dem vor Erlass der rentenherabsetzenden VerfÃ¼gung vom 9. MÃ¤rz 2001 (Urk. 9/57) ausgewiesenen Einkommen in der HÃ¶he von Fr. 48'101.-- fand somit keine nachhaltige oder kontinuierliche ErhÃ¶hung desselben statt.</w:t>
      </w:r>
    </w:p>
    <w:p>
      <w:r>
        <w:t>Â Â Â Â Â Â Â Â  Auch die als ÂLohn-Nachtrag 2003/2004Â bezeichneten (Urk. 70 S. 9/18) und unter dem Titel ÂPassive Rechnungsabgrenzungen per 31. Dezember 2003/2004Â aufgefÃ¼hrten Auszahlungen in der HÃ¶he von je Fr. 40'000.-- kÃ¶nnen entgegen der Auffassung der IV-Stelle (Urk. 1 S. 5) nicht ohne Weiteres dem Einkommen des Versicherten hinzugerechnet werden. Solche Nachzahlungen sind aus dem IK-Auszug nicht ersichtlich (Urk. 9/114 S. 2), werden vom Versicherten unter Hinweis auf die in den jeweiligen Folgejahren buchhalterisch ausgewiesenen RÃ¼ckbuchungen bestritten (Urk. 1 S. 12 Ziff. 26-27, Urk. 10 S. 2 Ziff. 4, Urk. 12/3) und sind, sollten sie Ã¼berhaupt erfolgt sein, in revisionsrechtlicher Hinsicht nicht aussagekrÃ¤ftig.</w:t>
      </w:r>
    </w:p>
    <w:p>
      <w:r>
        <w:t>Â Â Â Â Â Â Â Â  Die im Jahr 2003 erfolgte ErhÃ¶hung des jÃ¤hrlichen Mietzinses fÃ¼r die Schreinerei, welchen sich der Versicherte als EigentÃ¼mer des GebÃ¤udes Ã¼ber die GmbH auszahlt, von jÃ¤hrlich Fr. 30'000.-- (Urk. 9/33 S. 14 und Urk. 9/46 S. 46/42/32/25/19/5 fÃ¼r die Jahre 1992-1998; Urk. 9/76 S. 19 fÃ¼r das Jahr 2002) auf Fr. 48'000.-- (Urk. 9/70 S. 5/14 und 9/87 S. 5) stellt zwar eine Steigerung desselben um mehr als 60 % dar. GemÃ¤ss Auskunft des TreuhandbÃ¼ros handelt es sich jedoch um eine marktÃ¼bliche Anpassung eines lange Zeit unverÃ¤ndert gebliebenen Mietzinses (Urk.</w:t>
      </w:r>
    </w:p>
    <w:p>
      <w:r>
        <w:t>9/90 S. 5). Die ErhÃ¶hung im Umfang von Fr. 18'000.-- kann somit nicht ohne Weiteres - wie von der IV-Stelle angenommen (Urk. 2 S. 5) - dem Einkommen des BeschwerdefÃ¼hrers hinzugerechnet werden. Eine allfÃ¤llige Steigerung des Werts seiner privaten Liegenschaft hÃ¤tte im Ãbrigen auch im Gesundheitsfall stattgefunden. WÃ¤re die MietzinserhÃ¶hung indes nur erfolgt, um den Betriebsgewinn tief zu halten, so wÃ¤re auch dies revisionsrechtlich nicht von Bedeutung. Denn das Einkommen des Versicherten oder der Betriebsgewinn wurden aufgrund der betrÃ¤chtlichen Schwankungen und mangels buchhalterischer Transparenz (Urk. 12/4) bereits in der Vergangenheit nicht herangezogen und sind weiterhin nicht geeignet, um die InvaliditÃ¤t des Versicherten zu bemessen.</w:t>
      </w:r>
    </w:p>
    <w:p>
      <w:r>
        <w:t>4.4Â Â Â Â  Zusammenfassend liegen somit keine RevisionsgrÃ¼nde vor, welche eine Anpassung der VerfÃ¼gung vom 9. MÃ¤rz 2001 (Urk. 9/57) ermÃ¶glichen. Die Beschwerde ist somit gutzuheissen, womit die VerfÃ¼gung vom 22. Juni 2010 (Urk. 1) aufzuheben ist. Dies bedeutet, dass der BeschwerdefÃ¼hrer auch nach dem 1. Oktober 2002 weiterhin Anspruch auf eine halbe Invalidenrente hat.</w:t>
      </w:r>
    </w:p>
    <w:p>
      <w:r>
        <w:t>5.</w:t>
      </w:r>
    </w:p>
    <w:p>
      <w:r>
        <w:t>5.1Â Â Â Â  Da es um die Bewilligung oder Verweigerung von Versicherungsleistungen geht, ist das Verfahren kostenpflichtig. Die Gerichtskosten sind nach dem Verfahrensaufwand und unabhÃ¤ngig vom Streitwert im Rahmen von Fr. 200.-- bis 1'000.-- festzulegen (Art. 69 Abs. 1 bis IVG), wegen der KomplexitÃ¤t des Falles auf Fr. 1Â000.-- anzusetzen und ausgangsgemÃ¤ss der Beschwerdegegnerin als unterliegender Partei aufzuerlegen.</w:t>
      </w:r>
    </w:p>
    <w:p>
      <w:r>
        <w:t>5.2Â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dieser GrundsÃ¤tze ist dem BeschwerdefÃ¼hrer eine ProzessentschÃ¤digung von Fr. 2'900.-- (inkl. Mehrwertsteuer und Barauslagen) zuzusprechen.</w:t>
      </w:r>
    </w:p>
    <w:p>
      <w:r>
        <w:t>Das Gericht erkennt:</w:t>
      </w:r>
    </w:p>
    <w:p>
      <w:r>
        <w:t>1.Â Â Â Â Â Â Â Â  In Gutheissung der Beschwerde wird die VerfÃ¼gung der Sozialversicherungsanstalt des Kantons ZÃ¼rich, IV-Stelle, vom 22. Juni 2010 aufgehoben, und es wird festgestellt, dass der BeschwerdefÃ¼hrer nach dem 1. Oktober 2002 weiterhin Anspruch auf eine halbe Invalidenrente hat.</w:t>
      </w:r>
    </w:p>
    <w:p>
      <w:r>
        <w:t>2.Â Â Â Â Â Â Â Â  Die Gerichtskosten von Fr. 1Â000.--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2'900.-- (inkl. Barauslagen und MWSt) zu bezahlen.</w:t>
      </w:r>
    </w:p>
    <w:p>
      <w:r>
        <w:t>4.Â Â Â Â Â Â Â Â  Zustellung gegen Empfangsschein an:</w:t>
      </w:r>
    </w:p>
    <w:p>
      <w:r>
        <w:t>- Rechtsanwalt Peter Bolzli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5</w:t>
      </w:r>
    </w:p>
    <w:p>
      <w:r>
        <w:t>Dem BeschwerdefÃ¼hrer sei die unentgeltliche ProzessfÃ¼hrung zu gewÃ¤hren und es sei ihm in der Person des Unterzeichnenden ein unentgeltlicher Rechtsbeistand beizustellen.</w:t>
      </w:r>
    </w:p>
    <w:p>
      <w:r>
        <w:rPr>
          <w:b/>
        </w:rPr>
        <w:t>E. 6</w:t>
      </w:r>
    </w:p>
    <w:p>
      <w:r>
        <w:t>Unter Kosten- und EntschÃ¤digungsfolgen zulasten der Beschwerdegegnerin.Â</w:t>
      </w:r>
    </w:p>
    <w:p>
      <w:r>
        <w:t>Â Â Â Â Â Â Â Â  In der Beschwerdeantwort vom 29. September 2010 (Urk. 8) beantragte die IV-Stelle die Abweisung der Beschwerde. Mit Eingabe vom 3. November 2010 (Urk. 10) liess der BeschwerdefÃ¼hrer weitere Unterlagen betreffend das Gesuch um unentgeltliche ProzessfÃ¼hrung und Rechtsvertretung einreichen (Urk. 11 und 12/2-5) und stellte den Antrag, diese Akten seien im Rahmen der Untersuchungspflicht auch in die materielle Entscheidfindung einzubeziehen (Urk. 10 S. 3).</w:t>
      </w:r>
    </w:p>
    <w:p>
      <w:r>
        <w:t>Â Â Â Â Â Â Â Â  Mit VerfÃ¼gung vom 21. Dezember 2010 (Urk. 13) wurde das Gesuch um unentgeltliche ProzessfÃ¼hrung und Rechtsvertretung abgewiesen und eine Kopie der Eingabe des BeschwerdefÃ¼hrers vom 30. November 2010 samt Beilagen (Urk. 10 und 12/2-5) der Beschwerdegegnerin zur Stellungnahme zugestellt, wobei diese auf die Einreichung einer solchen verzichtete (Urk. 15).</w:t>
      </w:r>
    </w:p>
    <w:p>
      <w:r>
        <w:t>Â Â Â Â Â Â Â Â  Mit Eingabe vom 3. Februar 2011 (Urk. 17) liess der BeschwerdefÃ¼hrer eine Kopie seines Schreibens an die IV-Stelle (Urk. 18) einreichen, in welchem er den Anspruch auf die Kinderrenten fÃ¼r die Vergangenheit (sofern nicht verjÃ¤hrt) sowie fÃ¼r die Zukunft geltend machte. FÃ¼r den Fall, dass die RÃ¼ckforderung der Invalidenversicherung rechtskrÃ¤ftig und auch ein Erlass der RÃ¼ckerstattung abgelehnt werden sollte, machte er die entgangenen Kinderrenten der Invalidenversicherung verrechnungsweise geltend (Urk. 18 S. 2).</w:t>
      </w:r>
    </w:p>
    <w:p>
      <w:r>
        <w:t>Â Â Â Â Â Â Â Â  Auf die einzelnen Vorbringen der Parteien wird, soweit erforderlich, in den nachfolgenden ErwÃ¤gungen eingegangen.</w:t>
      </w:r>
    </w:p>
    <w:p>
      <w:r>
        <w:t>Das Gericht zieht in ErwÃ¤gung:</w:t>
      </w:r>
    </w:p>
    <w:p>
      <w:r>
        <w:t>1.Â Â Â Â Â Â  Mit der angefochtenen VerfÃ¼gung vom 22. Juni 2010 wurde Ã¼ber die rÃ¼ckwirkende Rentenaufhebung und die sich daraus ergebende grundsÃ¤tzliche RÃ¼ckerstattungspflicht entschieden. Strittig und zu prÃ¼fen ist somit, ob sich der InvaliditÃ¤tsgrad des BeschwerdefÃ¼hrers in rentenbeeinflussender Weise verringert hat und ob er aufgrund einer Meldepflichtverletzung rÃ¼ckerstattungspflichtig ist.</w:t>
      </w:r>
    </w:p>
    <w:p>
      <w:r>
        <w:t>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22. Juni 2010 ergangen, wobei die RechtmÃ¤ssigkeit der per Oktober 2002 erfolgten Aufhebung der Invalidenrente und in diesem Zusammenhang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2.2Â Â Â Â  InvaliditÃ¤t ist die voraussichtlich bleibende oder lÃ¤ngere Zeit dauernde ganze oder teilweise ErwerbsunfÃ¤higkeit beziehungsweise - bei Versicherten, die vor der BeeintrÃ¤chtigung ihrer Gesundheit nicht erwerbstÃ¤tig waren - die UnmÃ¶glichkeit, sich im bisherigen Aufgabenbereich zu betÃ¤tigen (Art. 8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w:t>
      </w:r>
    </w:p>
    <w:p>
      <w:r>
        <w:t>2.3Â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(Art. 28a Abs. 2 IVG, bis 31. Dezember 2007: Art. 28 Abs. 2 bis IVG, in Verbindung mit Art. 27 und 27 bis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muss aber nicht notwendigerweise eine Erwerbseinbusse gleichen Umfangs zur Folge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29 f. E. 1; AHI 1998 S. 120 f. E. 1a und S. 252 E. 2b je mit Hinweisen). Die ausserordentliche Bemessungsmethode des erwerblich gewichteten BetÃ¤tigungsvergleichs unterscheidet sich von der allgemeinen Methode des Einkommensvergleichs UnselbstÃ¤ndigerwerbender gerade dadurch, dass bei der Einkommensermittlung nicht auf die LSE abgestellt wird, sondern deren Festsetzung unter BerÃ¼cksichtigung der einzelfallbezogenen Kriterien (BetriebsgrÃ¶sse, Branche, Erfahrung des Betriebsinhabers, etc.) zu erfolgen hat (Urteil des Bundesgerichts I 707/06 vom 9. Juli 2007 E. 3.3.1 mit Hinweis).</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3.Â Â Â Â Â Â  Die IV-Stelle begrÃ¼ndete die in ihrer VerfÃ¼gung vom 22. Juni 2010 (Urk. 2) per 1. Oktober 2002 angeordnete Aufhebung der Rente damit, dass der Versicherte seinen Reingewinn bei gleich gebliebener Personalsituation bereits im Jahr 2000 auf Fr. 48'100.-- gesteigert und im Jahr 2002 von Januar bis Oktober einen solchen von Fr. 86'214.-- erzielt habe. Aufgrund dieser Einkommenssteigerung sei auszuschliessen, dass die EinschrÃ¤nkung im handwerklichen Bereich immer noch 60 bis 70 % betrage, wie dies der RevisionsverfÃ¼gung vom 9. MÃ¤rz 2001 beziehungsweise dem dabei vorgenommenen BetÃ¤tigungsvergleich zugrunde gelegt worden sei. Trotz gleich gebliebenem medizinischem Sachverhalt habe der Versicherte offenbar durch die GewÃ¶hnung an die Behinderung seine ArbeitsunfÃ¤higkeit reduzieren kÃ¶nnen. Aufgrund des Wechsels vom SelbstÃ¤ndigerwerbenden zum Angestellten der eigenen GmbH komme nicht mehr das ausserordentliche, sondern das ordentliche InvaliditÃ¤tsbemessungsverfahren in Form des Einkommensvergleichs zur Anwendung. Das nach der FirmengrÃ¼ndung effektiv erzielte Invalideneinkommen belaufe sich durchschnittlich auf Fr. 76'000.-- und liege 17 % unter dem per 2004 indexierten, auf den Lohnangaben des Schreinermeisterverbandes beruhenden Valideneinkommen von Fr. 91'115.--. Da der Versicherte weder die massive Steigerung der ErtrÃ¤ge noch den Wechsel vom SelbstÃ¤ndigerwerbenden zum UnselbstÃ¤ndigerwerbenden gemeldet habe, habe er seine Meldepflicht verletzt. Die Rentenaufhebung habe deshalb rÃ¼ckwirkend zu erfolgen und der Versicherte sei rÃ¼ckerstattungspflichtig (Urk. 2 S. 2-4).</w:t>
      </w:r>
    </w:p>
    <w:p>
      <w:r>
        <w:t>Â Â Â Â Â Â Â Â  Der BeschwerdefÃ¼hrer bestreitet, dass ein Revisionsgrund vorliege. Einerseits sei er aus medizinischer Sicht weiterhin zumindest zu 50 % arbeitsunfÃ¤hig (Urk. 1 S. 7-8 Ziff. 16-20). Andererseits sei fÃ¼r die Bestimmung des InvaliditÃ¤tsgrades nicht nach der Methode des Einkommens-, sondern derjenigen des BetÃ¤tigungsvergleichs vorzugehen, wobei nach beiden Methoden ein InvaliditÃ¤tsgrad von mindestens 50 % resultiere (Urk. 1 6-7 Ziff. 15 und S. 8-13 Ziff. 21-28). Da sich der rechtserhebliche Sachverhalt nicht geÃ¤ndert habe, liege keine Verletzung der Meldepflicht und auch kein Revisionsgrund vor, aufgrund dessen die Rente aufgehoben werden kÃ¶nnte (Urk. 1 S. S. 13 Ziff. 29). Ferner macht der BeschwerdefÃ¼hrer geltend, ein allfÃ¤lliger RÃ¼ckforderungsanspruch sei verjÃ¤hrt (Urk. 1 S. 13 Ziff. 30).</w:t>
      </w:r>
    </w:p>
    <w:p>
      <w:r>
        <w:t>4.</w:t>
      </w:r>
    </w:p>
    <w:p>
      <w:r>
        <w:t>4.1Â Â Â Â  Wie dargelegt bildet zeitlicher Referenzpunkt fÃ¼r die PrÃ¼fung einer anspruchserheblichen Ãnderung die letzte (der versicherten Person erÃ¶ffnete) rechtskrÃ¤ftige VerfÃ¼gung oder Mitteilung, welche auf einer materiellen PrÃ¼fung des Rentenanspruchs mit rechtskonformer SachverhaltsabklÃ¤rung, BeweiswÃ¼rdigung und allfÃ¤lliger DurchfÃ¼hrung eines Einkommensvergleichs beruht.</w:t>
      </w:r>
    </w:p>
    <w:p>
      <w:r>
        <w:t>Â Â Â Â Â Â Â Â  AnlÃ¤sslich des im Jahr 1993 eingeleiteten Revisionsverfahrens (Urk. 9/23 ff.), das zur Herabsetzung der ganzen auf eine halbe Rente fÃ¼hrte, erfolgte eine materielle PrÃ¼fung des Rentenanspruchs im obgenannten Sinne (Urk. 9/40, 9/42, 9/43, 9/46, 9/48-49), weshalb die am 9. MÃ¤rz 2001 ergangene HerabsetzungsverfÃ¼gung (Urk. 9/57) als zeitlicher Referenzpunkt fÃ¼r die PrÃ¼fung einer anspruchserheblichen Ãnderung zu dienen hat, und nicht die Mitteilung vom 29. August 2002, mit der lediglich gestÃ¼tzt auf die Angaben des BeschwerdefÃ¼hrers und des behandelnden Arztes der Anspruch auf die bisherige halbe Invalidenrente bestÃ¤tigt wurde (Urk. 9/58-61).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