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IV.2010.00714 vom 21. Juni 2012</w:t>
      </w:r>
    </w:p>
    <w:p>
      <w:r>
        <w:t>ZH Sozialversicherungsgericht, 2012-06-21, DE</w:t>
      </w:r>
    </w:p>
    <w:p>
      <w:r>
        <w:rPr>
          <w:b/>
        </w:rPr>
        <w:t xml:space="preserve">Quelle: </w:t>
      </w:r>
      <w:r>
        <w:t>https://mcp.opencaselaw.ch/entscheid/zh_sozialversicherungsgericht_IV.2010.00714</w:t>
      </w:r>
    </w:p>
    <w:p>
      <w:r>
        <w:t>FR: ZH_SOZIALVERSICHERUNGSGERICHT IV.2010.00714 du 21 juin 2012</w:t>
      </w:r>
    </w:p>
    <w:p>
      <w:r>
        <w:t>IT: ZH_SOZIALVERSICHERUNGSGERICHT IV.2010.00714 del 21 giugno 2012</w:t>
      </w:r>
    </w:p>
    <w:p>
      <w:pPr>
        <w:pStyle w:val="Heading2"/>
      </w:pPr>
      <w:r>
        <w:t>Erwägungen</w:t>
      </w:r>
    </w:p>
    <w:p>
      <w:r>
        <w:rPr>
          <w:b/>
        </w:rPr>
        <w:t>E. 4</w:t>
      </w:r>
    </w:p>
    <w:p>
      <w:r>
        <w:t>4.1Â Â Â Â  Das A.___-Gutachten vom 11. Dezember 2008 (mitsamt der ergÃ¤nzenden Stellungnahme vom 27. Mai 2009, Urk. 8/40) - auf welches die Beschwerdegegnerin in der angefochtenen VerfÃ¼gung (Urk. 2) abgestellt hat - basiert auf fÃ¼r die strittigen Belange umfassenden und allseitigen Untersuchungen, berÃ¼cksichtigt die geklagten Beschwerden, wurde in Kenntnis und BerÃ¼cksichtigung der Vorakten erstellt und trÃ¤gt der konkreten medizinischen Situation Rechnung. Es erfÃ¼llt damit grundsÃ¤tzlich die praxisgemÃ¤ssen Kriterien an den Beweiswert eines medizinischen Gutachtens (Erw. 1.4).</w:t>
      </w:r>
    </w:p>
    <w:p>
      <w:r>
        <w:rPr>
          <w:b/>
        </w:rPr>
        <w:t>E. 4.2</w:t>
      </w:r>
    </w:p>
    <w:p>
      <w:r>
        <w:t>Â Â Â</w:t>
      </w:r>
    </w:p>
    <w:p>
      <w:r>
        <w:t>4.2.1Â Â  Zwischen dem Bericht von Dr. B.___ vom 27. September 2007 und dem A.___-Gutachten besteht kein grundsÃ¤tzlicher Widerspruch, gingen die A.___-Gutachter doch ebenfalls von einer 100%igen ArbeitsunfÃ¤higkeit der BeschwerdefÃ¼hrerin infolge psychischer GrÃ¼nde fÃ¼r die Zeit ab Mai 2007 bis spÃ¤testens Mai 2008 aus (Urk. 8/22/18). Hingegen weicht das A.___-Gutachten vom 11. Dezember 2008 vom Bericht von Dr. B.___ vom 7. MÃ¤rz 2008 ab, wenn man davon ausgeht, dass die von Dr. B.___ in diesem Bericht diagnostizierte schwere therapieresistente Depression mit psychotischen Symptomen die von den A.___-Gutachtern fÃ¼r die Zeit ab Mai 2008 angenommene psychische Besserung mit einer daraus resultierenden 60%igen ArbeitsfÃ¤higkeit nicht erwarten liess. Im Bericht von Dr. B.___ vom 7. MÃ¤rz 2008 (Urk. 8/10) werden die diagnostizierten psychotischen Symptome und die Therapieresistenz der Depression nicht respektive nur mit ein paar wenigen Stichworten begrÃ¼ndet, wÃ¤hrenddem im gleichen Bericht an anderer Stelle immerhin von einem sehr mÃ¤ssigen Therapieerfolg gesprochen, darÃ¼ber aber sonst nichts ausgefÃ¼hrt wird (Urk. 8/10/3). DiesbezÃ¼glich besteht eine Divergenz zum nur wenige Monate frÃ¼her erstellten Bericht vom 27. September 2007 (Urk. 8/9/5-6), in welchem der Psychiater nach einer bereits lÃ¤ngeren Behandlung von Ã¼ber einem Jahr nicht von einer Therapieresistenz oder von psychotischen Symptomen ausging, sondern vielmehr im Wesentlichen auf eine klassische depressive (und behandelbare) Symptomatik verwies. Diese Diskrepanz wird im Bericht vom 7. MÃ¤rz 2008 nicht nÃ¤her begrÃ¼ndet, obwohl in diesem zweiten Bericht von einem stationÃ¤ren Gesundheitszustand ausgegangen wird (Urk. 8/10/3). Â</w:t>
      </w:r>
    </w:p>
    <w:p>
      <w:r>
        <w:t>4.2.2Â Â  Im Weiteren bringt Dr. B.___ in seiner vom Rechtsvertreter eingeholten Stellungnahme vom 19. Juni 2009 (Urk. 3) verschiedene EinwÃ¤nde gegen das psychiatrische A.___-Teilgutachten vor. ZunÃ¤chst macht er darin geltend, der psychiatrische Gutachter habe zu Unrecht keine fremdanamnestische AuskÃ¼nfte (bei ihm) eingeholt, kein semistrukturiertes Interview - zum Beispiel nach dem System der Arbeitsgemeinschaft fÃ¼r Methoden und Dokumentation in der Psychiatrie (AMDP) - durchgefÃ¼hrt, bei der persÃ¶nlichen Anamnese bestimmte lebensgeschichtliche Ereignisse (Heimaufenthalt und schulpsychiatrische AbklÃ¤rung) nicht berÃ¼cksichtigt und beim Abschnitt "aktuelle Beschwerden" unzulÃ¤ssige Vermischungen vorgenommen.Â</w:t>
      </w:r>
    </w:p>
    <w:p>
      <w:r>
        <w:t>Â Â Â Â Â Â Â Â  Dass der psychiatrische Teilgutachter die persÃ¶nliche Befragung sowie die bei der Untersuchung gemachten Beobachtungen als genÃ¼gende Beurteilungsgrundlage erachtete und auf die Einholung von fremdanamnestischen AuskÃ¼nften verzichtete, stellt indessen die Beweiskraft seiner Aussage nicht in Frage, zumal er die Berichte von Dr. B.___ berÃ¼cksichtigt und sich damit auseinander gesetzt hat (Urk. 8/22/11). Die DurchfÃ¼hrung eines semistrukturierten Interviews, zum Beispiel nach dem AMDP-System, ist nicht zwingend notwendig. Diesem Vorgehen kommt hÃ¶chstens ergÃ¤nzende Funktion zu. Entscheidend bleibt die klinische Untersuchung mit Anamneseerhebung, Symptom- und Verhaltensbeobachtung (vgl. Leitlinien der Schweizerischen Gesellschaft fÃ¼r Versicherungspsychiatrie fÃ¼r die Begutachtung psychischer StÃ¶rungen [nachfolgend: SGVP-Richtlinien], in: Schweizerische Ãrztezeitung 2004, S. 1050 f. Ziff. IV.4 und IV.7). Von den erwÃ¤hnten lebensgeschichtlichen Ereignissen (Heimaufenthalt und schulpsychiatrische AbklÃ¤rung) hatte der A.___-Gutachter ebenfalls Kenntnis (vgl. Urk. 8/22/7 Ziff. 4.1.1.1 in Verbindung mit dem unter dem Abschnitt "Akten" aufgefÃ¼hrten Bericht von Dr. B.___ vom 7. MÃ¤rz 2008, Urk. 8/10). Im Ãbrigen entspricht die Einteilung im psychiatrischen Gutachten den SGVP-Richtlinien (S. 1051 Ziff. IV.8). Entgegen den nicht nÃ¤her konkretisierten Angaben von Dr. B.___ (Urk. 3 S. 1) liegen schliesslich keine Anhaltspunkte fÃ¼r eine Vermischung von Angaben im Abschnitt "Aktuelle Beschwerden" vor, welche die Beweiskraft des Teilgutachtens schmÃ¤lern wÃ¼rde.</w:t>
      </w:r>
    </w:p>
    <w:p>
      <w:r>
        <w:t>4.2.3Â Â  Dr. B.___ macht sodann geltend (Urk. 3 S. 2), der psychiatrische Teilgutachter sei bei seiner Evaluation nicht korrekt vorgegangen. Daher habe er verschiedene Befunde, welche man bei einer korrekten Untersuchung gefunden hÃ¤tte (wie Derealisations- und Depersonalisationserscheinungen, psychotiforme KÃ¶rperfÃ¼hlstÃ¶rungen), zu Unrecht nicht erwÃ¤hnt.</w:t>
      </w:r>
    </w:p>
    <w:p>
      <w:r>
        <w:t>Â Â Â Â Â Â Â Â  Es liegen weder konkrete Anhaltspunkte dafÃ¼r vor, dass der psychiatrische Teilgutachter bei seiner Untersuchung nicht lege artis vorgegangen wÃ¤re, noch wird dieser Einwand von Dr. B.___ nÃ¤her begrÃ¼ndet. Insbesondere legte Dr. B.___ auch nicht dar, inwiefern die vom psychiatrischen Gutachter beschriebene Symptomatik und die Befunde der gestellten Diagnose einer leichten bis mittelgradigen depressiven Episode widersprechen.Â</w:t>
      </w:r>
    </w:p>
    <w:p>
      <w:r>
        <w:t>4.2.4Â Â  Entgegen der Auffassung von Dr. B.___ wurde im psychiatrischen Teilgutachten auch auf Fragen im Zusammenhang mit dem Beziehungsnetz der BeschwerdefÃ¼hrerin respektive mit dem sozialen RÃ¼ckzug differenziert eingegangen (Urk. 8/22/10-11). Dass der psychiatrische Gutachter unter den Befunden auch allfÃ¤llige StÃ¶rungen im Zusammenhang mit der RealitÃ¤tsprÃ¼fung, der Urteilsbildung, der BeziehungsfÃ¤higkeit, der Affektsteuerung, der Impulskontrolle, des Antriebes, der IntentionalitÃ¤t und der Abwehrmechanismen berÃ¼cksichtigt hat (Urk. 8/22/9), spricht nicht gegen, sondern vielmehr fÃ¼r die Beweiskraft des Gutachtens. Die folgenden AusfÃ¼hrungen von Dr. B.___ (Urk. 3 S. 3 f.) betreffend die Thematik von schwer depressiven Patienten, den Wert von testpsychologischen Untersuchungen und die therapeutischee Anwendung von sedierenden Antidepressiva sind allgemein und theoretisch gehalten, weshalb sich daraus kein Mangel im A.___-Gutachten ableiten lÃ¤sst. Dass der psychiatrische Gutachter den von Dr. B.___ erwÃ¤hnten Hamilton-Test nicht durchgefÃ¼hrt hat, lag in dessen Ermessen im Rahmen der psychiatrischen Exploration und beeintrÃ¤chtigt den Beweiswert des Teilgutachtens ebenfalls nicht massgeblich.</w:t>
      </w:r>
    </w:p>
    <w:p>
      <w:r>
        <w:t>Â Â Â Â Â Â Â Â  Nach dem Gesagten vermÃ¶gen die EinwÃ¤nde von Dr. B.___ in dessen Stellungnahme vom 19. Juni 2009 die Beweiskraft des A.___-Gutachtens nicht zu schmÃ¤lern.</w:t>
      </w:r>
    </w:p>
    <w:p>
      <w:r>
        <w:t>4.3Â Â Â Â  Die BeschwerdefÃ¼hrerin rÃ¼gt weiter (Urk. 1), das durchgefÃ¼hrte Begutachtungsverfahren verstosse gegen das Recht auf ein faires Verfahren (Art. 6 der EuropÃ¤ischen Menschenrechtskonvention, EMRK). Der Sachverhalt sei nicht korrekt abgeklÃ¤rt worden. Soweit die BeschwerdefÃ¼hrerin damit unter Hinweis auf das von Prof. Dr. iur. M.___ und Dr. iur. N.___ verfasste Rechtsgutachten "Zur Vereinbarkeit der bundesgerichtlichen Rechtsprechung zur medizinischen Begutachtung durch Medizinische AbklÃ¤rungsstellen betreffend AnsprÃ¼che auf Leistungen der Invalidenversicherung mit Art. 6 der Konvention vom 4. November 1950 zum Schutze der Menschenrechte und Grundfreiheiten" vom 11. Februar 2010 in grundsÃ¤tzlicher Hinsicht die UnabhÃ¤ngigkeit des A.___ in Frage stellt, sei auf BGE 136 V 376 verwiesen, in welchem Urteil sich das Bundesgericht mit der Beweistauglichkeit von Administrativgutachten der Medizinischen AbklÃ¤rungsstellen unter den Aspekten UnabhÃ¤ngigkeit, Verfahrensfairness und Waffengleichheit einlÃ¤sslich auseinandergesetzt hat. Zu Weiterungen besteht aus der Sicht des inzwischen ergangenen Urteils BGE 137 V 210 kein Anlass. Die vorhandenen Gutachten sind weiterhin als beweiskrÃ¤ftig zu betrachten und kommen als Grundlage fÃ¼r eine abschliessende Beurteilung immer noch in Frage (BGE 137 V 266 E. 6).Â</w:t>
      </w:r>
    </w:p>
    <w:p>
      <w:r>
        <w:t>4.4Â Â Â Â  Das Gutachten wird auch von den Ã¼brigen medizinischen Akten nicht ernsthaft in Frage gestellt. Die BeschwerdefÃ¼hrerin macht nicht geltend, dass sich ihr Gesundheitszustand in der Zeit nach der Begutachtung verschlechtert hÃ¤tte, und es liegen diesbezÃ¼glich auch keine konkreten Anhaltspunkte vor. Zusammenfassend ist daher festzuhalten, dass sowohl in Bezug auf die Diagnosen wie auch in Bezug auf die Beurteilung der ArbeitsfÃ¤higkeit auf das A.___-Gutachten vom 11. Dezember 2008 (mit dessen ErgÃ¤nzung) abzustellen und deshalb infolge einer relevanten Verbesserung des Gesundheitszustandes seit Mai 2008 von einer 60%igen ArbeitsfÃ¤higkeit in der angestammten und in einer leidensangepassten TÃ¤tigkeit (im oben umschriebenen Sinne; E. 2.2) auszugehen ist.</w:t>
      </w:r>
    </w:p>
    <w:p>
      <w:r>
        <w:t>5.Â Â Â Â Â Â  Die Ermittlung des InvaliditÃ¤tsgrades nahm die Beschwerdegegnerin nach der gemischten Methode vor. Dabei stÃ¼tzte sie sich in zeitlicher Hinsicht auf das Jahr 2008 (Zeitraum einer mÃ¶glichen Rentenaufhebung) sowie, hinsichtlich des Status der Versicherten, auf einen Erwerbsanteil von 85 % und einen Haushaltsanteil von 15 % (Urk. 2). Dieses Vorgehen blieb von der Versicherten unbestritten.</w:t>
      </w:r>
    </w:p>
    <w:p>
      <w:r>
        <w:t>Â Â Â Â Â Â Â Â  Hinsichtlich der erwerblichen Auswirkungen nahm die Beschwerdegegnerin einen Einkommensvergleich vor. Dabei setzte sie das Valideneinkommen gestÃ¼tzt auf die Angaben im Arbeitgeberbericht der Z.___ vom 5. MÃ¤rz 2008 (Urk. 8/11) per 2008 auf Fr. 50'960.- fest. Ausgehend davon, dass die Versicherte ihre angestammte TÃ¤tigkeit in einem entsprechend reduzierten Umfang weiterhin ausÃ¼ben kÃ¶nnte, setzte sie das Invalideneinkommen, ausgehend vom bisherigen Einkommen von Fr. 50'960.-, auf Fr. 35'971.- fest (Prozentvergleich; 0,6 x [Fr. 50'960 : 8,5 x 10]), woraus sie im Vergleich zum Valideneinkommen von Fr. 50'960.- einen InvaliditÃ¤tsgrad von 29 % ermittelte. Aus den gewichteten TeilinvaliditÃ¤tsgraden im Erwerbsbereich von 25 % (0,85 x 29 %) und im Haushaltsbereich von 3 % (0,15 x 20 %) berechnete sie einen rentenausschliessenden InvaliditÃ¤tsgrad von 28 %. Dieses Vorgehen blieb unbestritten (Urk. 1, Urk. 2) und ist gemÃ¤ss den Akten nicht zu beanstanden.</w:t>
      </w:r>
    </w:p>
    <w:p>
      <w:r>
        <w:t>6.Â Â Â Â Â Â  Die Aufhebung der ganzen Rente mit dem angefochtenen Entscheid (Urk. 2) per Ende Oktober 2008 (Art. 88 bis Abs. 2 lit. a der Verordnung Ã¼ber die Invalidenversicherung, IVV) erweist sich damit als rechtens. Dies fÃ¼hrt zur Abweisung der Beschwerde.</w:t>
      </w:r>
    </w:p>
    <w:p>
      <w:r>
        <w:t>7.Â Â Â Â Â Â  Laut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unabhÃ¤ngig vom Streitwert im Rahmen von 200-1000 Franken festgelegt.</w:t>
      </w:r>
    </w:p>
    <w:p>
      <w:r>
        <w:t>Â Â Â Â Â Â Â Â  Die Gerichtskosten sind auf Fr. 700.- festzusetzen und ausgangsgemÃ¤ss der BeschwerdefÃ¼hrerin aufzuerlegen.</w:t>
      </w:r>
    </w:p>
    <w:p>
      <w:r>
        <w:t>Das Gericht erkennt:</w:t>
      </w:r>
    </w:p>
    <w:p>
      <w:r>
        <w:t>1.Â Â Â Â Â Â Â Â  Die Beschwerde wird abgewiesen.</w:t>
      </w:r>
    </w:p>
    <w:p>
      <w:r>
        <w:t>2.Â Â Â Â Â Â Â Â  Die Gerichtskosten von Fr. Â 700.- werden der BeschwerdefÃ¼hrerin auferlegt. Rechnung und Einzahlungsschein werden der Kostenpflichtigen nach Eintritt der Rechtskraft zugestellt.</w:t>
      </w:r>
    </w:p>
    <w:p>
      <w:r>
        <w:t>3.Â Â Â Â Â Â Â Â  Zustellung gegen Empfangsschein an:</w:t>
      </w:r>
    </w:p>
    <w:p>
      <w:r>
        <w:t>- Rechtsanwalt Christos Antoniadis</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