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IV.2010.00709 vom 12. Juli 2011</w:t>
      </w:r>
    </w:p>
    <w:p>
      <w:r>
        <w:t>ZH Sozialversicherungsgericht, 2011-07-12, DE</w:t>
      </w:r>
    </w:p>
    <w:p>
      <w:r>
        <w:rPr>
          <w:b/>
        </w:rPr>
        <w:t xml:space="preserve">Quelle: </w:t>
      </w:r>
      <w:r>
        <w:t>https://mcp.opencaselaw.ch/entscheid/zh_sozialversicherungsgericht_IV.2010.00709</w:t>
      </w:r>
    </w:p>
    <w:p>
      <w:r>
        <w:t>FR: ZH_SOZIALVERSICHERUNGSGERICHT IV.2010.00709 du 12 juillet 2011</w:t>
      </w:r>
    </w:p>
    <w:p>
      <w:r>
        <w:t>IT: ZH_SOZIALVERSICHERUNGSGERICHT IV.2010.00709 del 12 luglio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rPr>
          <w:b/>
        </w:rPr>
        <w:t>E. 2</w:t>
      </w:r>
    </w:p>
    <w:p>
      <w:r>
        <w:t>2.1Â Â Â Â  Die Beschwerdegegnerin machte geltend, laut dem Gutachten des Z.___ sei die BeschwerdefÃ¼hrerin in ihrer bisherigen TÃ¤tigkeit als BÃ¼roangestellte sowie in einer kÃ¶rperlich leichten angepassten TÃ¤tigkeit seit Januar 2010 zu 80 % arbeitsfÃ¤hig. Ab anfangs 2008 sei von einer 50%igen ArbeitsfÃ¤higkeit auszugehen, welche sich im Laufe des Jahres 2009 langsam erhÃ¶ht habe. Da die BeschwerdefÃ¼hrerin seit 1989 bei der Firma Y.___ im Umfang von 60 % gearbeitet habe, sei sie als zu 60 % im Erwerbsbereich und als zu 40 % im Haushalt tÃ¤tig zu qualifizieren. GestÃ¼tzt auf das individuelle Konto (IK-Auszug) betrage das Valideneinkommen ab anfangs 2008 mit einem zumutbaren 50%-Pensum Fr. 50Â625.--. Da die EinschrÃ¤nkung im Bereich der HaushaltfÃ¼hrung weniger als diejenige im Erwerbsbereich betrage, sei die gutachterlich bezifferte EinschrÃ¤nkung im Haushaltbereich von 30 % zu Ã¼bernehmen und auf eine AbklÃ¤rung vor Ort zu verzichten. Dies ergebe einen TeilinvaliditÃ¤tsgrad von 10.20 % im Erwerbsbereich und einen solchen von 12.00 % im Haushaltbereich, womit ein InvaliditÃ¤tsgrad von 22.20 % resultiere. Ab Januar 2010 sei der BeschwerdefÃ¼hrerin die bisherige TÃ¤tigkeit sogar im Umfang von 80 % zumutbar und somit im Erwerbsbereich keine EinschrÃ¤nkung mehr ausgewiesen (Urk. 2 S. 2).</w:t>
      </w:r>
    </w:p>
    <w:p>
      <w:r>
        <w:t>2.2Â Â Â Â  Die BeschwerdefÃ¼hrerin hielt dem zusammengefasst entgegen, das Z.___-Gutachten sei mangelhaft, weshalb nicht darauf abgestÃ¼tzt werden kÃ¶nne. Es sei bezÃ¼glich Anamneseerhebung unvollstÃ¤ndig und enthalte andere Befunde als in den Ã¼brigen medizinischen Berichten (Urk. 1 S. 9 ff.). Ihre HausÃ¤rztin sei der Ansicht, dass ihr keine Arbeit mehr zumutbar sei (Urk. 1 S. 4). Der Rheumatologe sowie der Neurologe hÃ¤tten ihr eine theoretische ArbeitsfÃ¤higkeit von 50 % attestiert (Urk. 1 S. 5). Ihr Psychiater halte sie lediglich zu 20 % in geschÃ¼tztem Rahmen arbeitsfÃ¤hig (Urk. 1 S. 6). Auch ihr Arbeitgeber sei der Meinung, sie kÃ¶nne nicht mehr arbeiten (Urk. 1 S. 4). Das Z.___ hingegen erachte sie als zu 80 % arbeitsfÃ¤hig, was nicht nachvollziehbar und auf die mangelhafte UnabhÃ¤ngigkeit des Z.___ gegenÃ¼ber ihrer Auftraggeberin zurÃ¼ckzufÃ¼hren sei (Urk. 1 S. 12).</w:t>
      </w:r>
    </w:p>
    <w:p>
      <w:r>
        <w:t>2.3Â Â Â Â  Es ist unbestritten und aufgrund der Akten belegt (Urk. 7/8/4, Urk. 7/9), dass die BeschwerdefÃ¼hrerin als teilerwerbstÃ¤tige Hausfrau (mit einem Anteil der ErwerbstÃ¤tigkeit von 60 % und einem Anteil der HaushalttÃ¤tigkeit von 40 %) einzustufen und die InvaliditÃ¤tsbemessung nach der gemischten Methode vorzunehmen ist (vgl. ErwÃ¤gung 1.4). Strittig und zu prÃ¼fen ist jedoch das Ausmass ihrer EinschrÃ¤nkung in der ErwerbstÃ¤tigkeit und im Haushalt.</w:t>
      </w:r>
    </w:p>
    <w:p>
      <w:r>
        <w:rPr>
          <w:b/>
        </w:rPr>
        <w:t>E. 3</w:t>
      </w:r>
    </w:p>
    <w:p>
      <w:r>
        <w:t>3.1Â Â Â Â  Soweit sich die BeschwerdefÃ¼hrerin auf das Gutachten von Prof. MÃ¼ller und Dr. Reich vom 11. Februar 2010 (Urk. 1 S. 6 Ziff. 12) beruft und gestÃ¼tzt darauf die UnabhÃ¤ngigkeit der Gutachter des Z.___ in Frage stellt, ist auf das Urteil des Bundesgerichts in Sachen K. vom 12. Mai 2010, 9C_304/2010, zu verweisen. Mit der diesem Urteil zugrundegelegenen Beschwerde an das Bundesgericht wurde das Gutachten von Prof. MÃ¼ller und Dr. Reich ebenfalls eingereicht und geltend gemacht, wegen der wirtschaftlichen AbhÃ¤ngigkeit sei die Medizinische AbklÃ¤rungsstelle, die den BeschwerdefÃ¼hrer im Rahmen des Verwaltungsverfahrens im Auftrag der IV-Stelle begutachtet hatte, nicht unabhÃ¤ngig, und es liege deshalb ein gesetzlicher Ausstandsgrund nach Art. 92 des Bundesgesetzes Ã¼ber das Bundesgericht (BGG) vor. Das Bundesgericht fÃ¼hrte dazu aus, selbst wenn eine wirtschaftliche AbhÃ¤ngigkeit des Medizinischen Zentrums von der Invalidenversicherung bestehen wÃ¼rde, fÃ¼hrte dies nicht zu einem formellen Ausstandsgrund im Sinne von Art. 92 BGG.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sei, fÃ¼r die Verwaltung arbeite und demzufolge die Aufgaben dieser Verwaltung wahrzunehmen habe, stelle offensichtlich keinen Ausstandsgrund dar; ansonsten mÃ¼sste die gesamte Verwaltung bei allen ihren rechtsverbindlichen Handlungen stets in den Ausstand treten und kÃ¶nnte ihre Aufgaben gar nie wahrnehmen. Formelle AusstandsgrÃ¼nde im Sinne von Art. 92 BGG seien nicht schon dadurch gegeben, dass jemand der Verwaltung angehÃ¶re, sondern erst, wenn die Verwaltungsangestellten in der Sache persÃ¶nlich befangen seien.</w:t>
      </w:r>
    </w:p>
    <w:p>
      <w:r>
        <w:t>Â Â Â Â Â Â Â Â  Damit dringt der Einwand der BeschwerdefÃ¼hrerin, das Z.___ sei wegen des VertragsverhÃ¤ltnisses zum Bundesamt fÃ¼r Sozialversicherungen mit garantiertem Auftragsvolumen nicht unabhÃ¤ngig im Sinne von Art. 44 ATSG, nicht durch. Der Umstand, dass das Z.___ jÃ¤hrlich fÃ¼r mehrere Millionen Franken Gutachten zuhanden der Invalidenversicherung erstellt, stellt keinen Grund dar, an der UnabhÃ¤ngigkeit der Gutachter zu zweifeln. PersÃ¶nliche BefangenheitsgrÃ¼nde gegen die einzelnen Gutachter werden nicht vorgebracht und sind nach der Aktenlage nicht ersichtlich. Damit wird im Rahmen der BeweiswÃ¼rdigung zu prÃ¼fen sein, ob in materieller Hinsicht auf das Gutachten abgestellt werden kann oder nicht.</w:t>
      </w:r>
    </w:p>
    <w:p>
      <w:r>
        <w:t>3.2Â Â Â Â  An dieser Rechtsprechung hat auch der vor kurzem ergangene Leitentscheid zu den MEDAS-Gutachten grundsÃ¤tzlich nichts geÃ¤ndert (Entscheid des Bundesgerichts 9C_243/2010 vom 28. Juni 2011). Zwar hat das Bundesgericht in diesem Appellentscheid direkt einige justiziable Korrektive vorgenommen und die zustÃ¤ndigen BehÃ¶rden zu weiteren in deren Gestaltungsmacht liegende Vorkehren aufgefordert (E. 5), dabei aber daran festgehalten, dass das Gericht grundsÃ¤tzlich auf die vom VersicherungstrÃ¤ger korrekt erhobenen Beweise abstellen und auf ein eigenes Beweisverfahren verzichten dÃ¼rfe (E. 2.3). Mit Blick auf die pendenten Leistungsbegehren hat es darauf hingewiesen, dass die Anwendbarkeit justiziabler Korrektive auf laufende Verfahren nicht bedeute, dass nach altem Verfahrensstand eingeholte Gutachten ihren Beweiswert per se verlÃ¶ren. Vielmehr sei im Rahmen einer gesamthaften PrÃ¼fung des Einzelfalls mit seinen spezifischen Gegebenheiten und den erhobenen RÃ¼gen entscheidend, ob das abschliessende Abstellen auf die vorhandenen Beweisgrundlagen im angefochtenen Entscheid vor Bundesrecht standhalte (E. 6).</w:t>
      </w:r>
    </w:p>
    <w:p>
      <w:r>
        <w:t>3.3Â Â Â Â  Auch nichts zu ihren Gunsten vermag die BeschwerdefÃ¼hrerin aus dem zitierten Jahresbericht der MEDAS-Stelle ZMB oder dem Entscheid des Bundesverwaltungsgerichtes vom 15. Dezember 2009 (C-3255/2007) abzuleiten (Urk. 1 S. 6 f.). Der Entscheid des Bundesverwaltungsgerichtes bezieht sich auf eine am 24. August 2004</w:t>
      </w:r>
    </w:p>
    <w:p>
      <w:r>
        <w:t>durchgefÃ¼hrte</w:t>
      </w:r>
    </w:p>
    <w:p>
      <w:r>
        <w:t>Begutachtung, weshalb davon auszugehen ist, dass dem vorliegend fÃ¼nf Jahre spÃ¤ter erstatteten Gutachten nicht zuletzt auch aufgrund der vom Bundesverwaltungsgericht festgestellten MÃ¤ngel verbesserte VerhÃ¤ltnisse zugrunde lagen. Gleiches gilt fÃ¼r die dem im Ãbrigen undatierten Bericht des ZMB entnommene Kritik. Die BeschwerdefÃ¼hrerin konnte denn auch nicht darlegen, ob und inwiefern die IV-Stelle im vorliegenden Fall eine nachtrÃ¤gliche Ãnderung der Beurteilung zu bewirken versuchte oder der leitende Gutachter die Beurteilung der ArbeitsfÃ¤higkeit im Schlussgutachten ohne EinverstÃ¤ndnis der dafÃ¼r zustÃ¤ndigen Teilgutachter abÃ¤nderte. Da auch den Akten keine entsprechenden Anhaltspunkte zu entnehmen sind, ist auf diese unsubstantiiert gebliebene Kritik nicht nÃ¤her einzugehen.</w:t>
      </w:r>
    </w:p>
    <w:p>
      <w:r>
        <w:rPr>
          <w:b/>
        </w:rPr>
        <w:t>E. 4.1</w:t>
      </w:r>
    </w:p>
    <w:p>
      <w:r>
        <w:t>4.1.1Â Â  Dr. med. A.___, Assistenzarzt Rheumatologie, B.___ Klinik, hielt im Bericht vom 30. April 2009 (Urk. 7/21) als Diagnose mit Auswirkung auf die ArbeitsfÃ¤higkeit ein komplex regionales Schmerzsyndrom (CRPS) Stadium II Fuss links mit/bei leichtem bis mÃ¤ssigem neuropatischem Schmerzsyndrom am RÃ¼ckfuss (N. Peronaeus profundus, N. peronaeus superficialis) mit LÃ¤sion auf HÃ¶he ventrales Sprunggelenk (elektrophysiologischer Untersuch 07/2008), Status nach OSG-Prothesenausbau sowie nachfolgend OSG- und USG-Arthrodese links 09/2007 (Dr. C.___) wegen Lockerung, Status nach OSG-Prothese, VerlÃ¤ngerung Gastrocnemius Aponeurose, Teil-Release Ligamentum deltoideum, achsenkorrigierende und stabilisierende Arthrodese des medialen Lisfranc, ausgedehnter Weichteil-Release am MP-Gelenk I und varisierende Osteotomie Grundphalanx Typ Akin, Arthrodese PIP-Gelenk Dig. II am 18. September 2001, bei schmerzhafter OSG-Arthrose, Hallux valgus-Rezidiv und HammerzehendeformitÃ¤t Dig. II li, mit postoperativ Entwicklung einer Algodystrophie, Status nach 3 OSG-Eingriffen links 1975/76, nach Sturz, und unter Diagnosen ohne Auswirkung auf die ArbeitsfÃ¤higkeit (1) eine symptomatische Rhizarthrose beidseits bei Status nach Resektions-, Interpositions- und Suspensionsarthroplastik re 01/2006 (Dr. D.___), (2) einen Status nach Rotatorenmanschettenrekonstruktion Schulter re, (3) einen paroxymalen benignen Lagerungsschwindel rechter posteriorer Bogengang sowie (4) eine DickdarmentzÃ¼ndung (ED 2007, Prof. E.___) fest (Urk. 7/21/6). Dr. A.___ vermerkte weiter, die BeschwerdefÃ¼hrerin leide unter invalidisierenden belastungsabhÃ¤ngigen Fussschmerzen. Zu geistigen respektive psychischen EinschrÃ¤nkungen kÃ¶nne er sich nicht Ã¤ussern. Es bestehe eine eingeschrÃ¤nkte MobilitÃ¤t. Zur Beantwortung der Frage, ob die bisherige TÃ¤tigkeit aus medizinischer Sicht noch zumutbar sei, sei ihm die Arbeitsplatzsituation ungenÃ¼gend bekannt. Durch eine physikalische und medikamentÃ¶se Therapie liessen sich die EinschrÃ¤nkungen vermindern. Bei gutem Ansprechen bestehe eine mÃ¶gliche Steigerung der ArbeitsfÃ¤higkeit. In angepasster, sitzender TÃ¤tigkeit mit der MÃ¶glichkeit der Fusshochlagerung sowie wenig Stehen und Gehen sei eine ArbeitsfÃ¤higkeit von 50 % theoretisch mÃ¶glich. Verkomplizierend komme der Arbeitsunterbruch seit September 2007 dazu, was eine kontrollierte Arbeitsaufnahme erfordere, wie auch die Verwendung der Ã¶ffentlichen Verkehrsmittel mit Stockentlastung, insbesondere bei bekannter symptomatischer Rhizarthrose. Zum jetzigen Zeitpunkt sei eine Prognose schwierig zu stellen (Urk. 7/21/8).</w:t>
      </w:r>
    </w:p>
    <w:p>
      <w:r>
        <w:t>4.1.2Â Â  Mit Schreiben vom 6. Mai 2009 (Urk. 7/22/6) fÃ¼hrte Dr. med. F.___, leitender Arzt Neurologie/IOM, B.___ Klinik, aus, eine medizinische Beurteilung hinsichtlich Rentenanspruch sei kÃ¼rzlich bereits von Dr. A.___ gemacht und anlÃ¤sslich einer neurologischen Konsultation der BeschwerdefÃ¼hrerin am 30. April 2009 mit Dr. A.___ besprochen worden. Dabei hÃ¤tten sich gegenÃ¼ber der rheumotologisch-rehabilitationsmedizinischen Beurteilung von Dr. A.___ keine Ãnderungen ergeben. Weiter verwies Dr. F.___ auf seinen Konsultationsbericht vom 30. April 2009 (Urk. 7/24). Darin erhob er zusÃ¤tzlich zu den bekannten Diagnosen ein CRPS, Stadium II am li Fuss, mit/bei Hauptschmerz vor allem belastungsinduziert medial perimalleolÃ¤r gegen Rami calcanei mediales und mediales FussgewÃ¶lbe, sowie eine partielle HypÃ¤sthesie N. cutaneus femoris lateralis li (Urk. 7/24/1). Weiter konstatierte er, bei Zuweisung mit Frage nach Meralgia parÃ¤sthetica li zeige die BeschwerdefÃ¼hrerin wie bereits im Dezember 2008 ein partielles sensibles Ausfallsyndrom im Nerven, bei verminderter Spitz-Stumpfdiskrimination, aber erhaltener Warm-Kaltdiskrimination, auch etwas widersprÃ¼chliche Befunde, letztlich ohne konklusive Befunde fÃ¼r eine LÃ¤sion des N. cutaneus femoris lateralis. Es bestÃ¼nden in diesem Areal keine neuropathischen Schmerzen im Sinne einer Meralgia parÃ¤sthetica. Die BeschwerdefÃ¼hrerin gebe ausschliesslich die SensibilitÃ¤tsverminderung an. Eine stattgehabte partielle LÃ¤sion des Nerven erscheine somit mÃ¶glich. Aktuell zeigten sich auch bei der klinischen Untersuchung keine Hinweise auf ein persistierendes Reizsyndrom, insbesondere keine Tinelzeichen inguinal und bei Status nach DarmentzÃ¼ndung 2007 keine Hinweise auf eine persistierende Alteration des Nerven im retroperitonealen Raum. Aufgrund der Anamnese wie auch der neurologischen Befunde bestÃ¼nden hier keine Indikationen fÃ¼r weitere AbklÃ¤rungen und aktuell keine Behandlungsindikationen. BezÃ¼glich Schmerzsituation am linken Fuss zeige sich unter regelmÃ¤ssiger rheumatologischer Behandlung gegenÃ¼ber der ersten neurologischen Untersuchung im Juli 2008 eine langsame Besserung, nunmehr ohne pathologische Temperaturdifferenz oder Schwellung, weiterhin keine taktile DysÃ¤sthesie und insbesondere bei bekannten LÃ¤sionen der sensiblen EndÃ¤ste am RÃ¼ckfuss auch im Verlauf keine Hinweise auf ein CRPS Typ II. Aktuell im Vordergrund bestehe eine Belastungssituation wahrscheinlich im Rahmen der IV-AbklÃ¤rung bezÃ¼glich ArbeitsfÃ¤higkeit/Rente mit Angabe vermehrter Schmerzen seit einem Monat, erneute SchlafstÃ¶rung und hÃ¤ufiges Weinen, weshalb zusÃ¤tzlich eine Behandlung mit Anxiolyt 0-0-1 eingefÃ¼hrt worden sei. BezÃ¼glich IV-AbklÃ¤rung sei von Dr. A.___ am 30. April 2009 bereits ein Bericht zuhanden der SVA ZÃ¼rich erstellt worden, wobei er die rheumatologische EinschÃ¤tzung einer theoretischen 50%igen ArbeitsfÃ¤higkeit in einer sitzenden TÃ¤tigkeit ebenfalls als gegeben erachte (Urk. 7/24/2-3).</w:t>
      </w:r>
    </w:p>
    <w:p>
      <w:r>
        <w:rPr>
          <w:b/>
        </w:rPr>
        <w:t>E. 4.1.3</w:t>
      </w:r>
    </w:p>
    <w:p>
      <w:r>
        <w:t>Dr. med. G.___, Psychiater FMH, stellte im Bericht vom 10. August 2009 (Urk. 7/29) die pychiatrische Diagnose eines depressiven Zustandsbildes schwergradig (ICD-10 F32.2). Die BeschwerdefÃ¼hrerin befinde sich seit dem 25. Juni 2009 in ambulanter Behandlung. Es zeige sich das Bild einer agitierten Depression. Die BeschwerdefÃ¼hrerin weine immer wieder. Es bestÃ¼nden eine starke NervositÃ¤t, eine innere und Ã¤ussere Unruhe und eine Frustrationsintoleranz. Sie sei stark irritierbar gegenÃ¼ber akustischen Immissionen der Nachbarn. Sie leide unter MÃ¼digkeit, Mutlosigkeit, sozialem RÃ¼ckzug, einem inneren Druck sowie einem BeengungsgefÃ¼hl. Sie sei affektlabil, affektinkontinent und habe Versagensangst und Selbstwertverlust. Der Gesundheitszustand sei seit Behandlungsbeginn unverÃ¤ndert. Von einer bezifferbaren ArbeitsfÃ¤higkeit kÃ¶nne fÃ¼r den gesamten Zeitraum und auch mittelfristig nicht ausgegangen werden (Urk. 7/29/2). Durch die innere Unruhe, die reduzierte AufnahmefÃ¤higkeit, geistige FlexibilitÃ¤t, Auffassung und MerkfÃ¤higkeit wie auch die kÃ¶rperlichen Schmerzen seien die Leistung und das DurchhaltevermÃ¶gen reduziert sowie die FehlerhÃ¤ufigkeit und die UnselbstÃ¤ndigkeit mit stÃ¤ndigem Fragen erhÃ¶ht. Die bisherige TÃ¤tigkeit sei aus medizinischer Sicht nicht mehr zumutbar. Aktuell bestehe das Angebot von 20 % BeschÃ¤ftigung in einem speziellen ÂgeschÃ¼tztenÂ Arrangement des mit der BeschwerdefÃ¼hrerin persÃ¶nlich befreundeten Firmenchefs. Dieses entspreche jedoch nicht einer realen Arbeitsstelle (Urk. 7/29/3).</w:t>
      </w:r>
    </w:p>
    <w:p>
      <w:r>
        <w:rPr>
          <w:b/>
        </w:rPr>
        <w:t>E. 4.1.4</w:t>
      </w:r>
    </w:p>
    <w:p>
      <w:r>
        <w:t>Im Gutachten des Z.___ vom 5. Februar 2010 (Urk. 7/41) sind unter Diagnosen mit Einfluss auf die ArbeitsfÃ¤higkeit (1) eine rezidivierende depressive StÃ¶rung, gegenwÃ¤rtig leichte Episode mit somatischen Symptomen (ICD-10 F33.01), (2) chronisch intermittierende Fussschmerzen links (ICD-10 M79.67) sowie (3) eine Rhizarthrose links (ICD-10 M18.0), und unter Diagnosen ohne Auswirkung auf die ArbeitsfÃ¤higkeit (1) einen Status nach Resektions-Interpositions-Suspensions-Arthroplastik bei Rhizarthrose rechts am 12. Januar 2006 ohne relevante Restbeschwerden (ICD-10 Z98.8/M18.0), (2) ein Status nach offener Schulteroperation mit wahrscheinlich Rekonstruktion der Rotatorenmanschette rechts etwa 1999 ohne relevante Restbeschwerden (ICD-10 Z98.8), (3) anamnestisch eine EntzÃ¼ndung im Colon ascendens und ZÃ¶kum, unter medikamentÃ¶ser Behandlung beschwerdefrei, sowie (4) ein fortgesetzter Nikotinkonsum, schÃ¤dlicher Gebrauch (ca. 20 py) (ICD-10 F17.1) festgehalten (Urk. 7/41/20). Die 59-jÃ¤hrige BeschwerdefÃ¼hrerin sei fÃ¼r die bisher ausgeÃ¼bte TÃ¤tigkeit im BÃ¼ro wie auch fÃ¼r eine andere kÃ¶rperlich leichte, vorwiegend sitzende TÃ¤tigkeit zu 80 % arbeits- und leistungsfÃ¤hig, in einem ganztÃ¤gigen Pensum verwertbar. FÃ¼r die Arbeiten im Haushalt bestehe eine EinschrÃ¤nkung von 30 % (Urk. 7/41/22).</w:t>
      </w:r>
    </w:p>
    <w:p>
      <w:r>
        <w:rPr>
          <w:b/>
        </w:rPr>
        <w:t>E. 4.2</w:t>
      </w:r>
    </w:p>
    <w:p>
      <w:r>
        <w:t>4.2.1Â Â  Das Gutachten des Z.___ vom 5. Februar 2010 (Urk. 7/41) basiert auf internistisch-allgemeinmedizinischen, orthopÃ¤dischen, kursorisch neurologischen sowie psychiatrischen Untersuchungen und wurde in Kenntnis der und in Auseinandersetzung mit den Vorakten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kommt somit grundsÃ¤tzlich volle Beweiskraft zu (vgl. ErwÃ¤gung 1.6).</w:t>
      </w:r>
    </w:p>
    <w:p>
      <w:r>
        <w:t>4.2.2Â Â  In somatischer Hinsicht stimmen die Diagnosen des Z.___-Gutachtens mit den Ã¼brigen medizinischen Akten im Wesentlichen Ã¼berein (Urk. 7/21/6, Urk. 7/24/1, Urk. 7/41/20). Unterschiedlich beurteilt wurde hingegen die Auswirkung der kÃ¶rperlichen Beschwerden auf die Arbeits- und LeistungsfÃ¤higkeit der BeschwerdefÃ¼hrerin. Die Gutachter des Z.___ berichteten, dass sich die von der BeschwerdefÃ¼hrerin angegebenen Beschwerden anlÃ¤sslich der Untersuchung gut erklÃ¤ren liessen. Aufgrund der multiplen Voroperationen sei es sicher plausibel, dass am linken Fuss nach wie vor intermittierende Beschwerden auftrÃ¤ten und insgesamt eine verminderte Belastbarkeit vorliege. Auch am linken Daumen, wo klinisch ein deutliches Zeichen einer relevanten Rhizarthrose vorliege, sei die Kraftentfaltung sicherlich vermindert, doch seien hier bislang noch nicht alle Therapieoptionen ausgeschÃ¶pft. Insbesondere nach dem guten Ergebnis auf der rechten Seite bei gleicher Pathologie scheine es durchaus realistisch, dass auch links ein gutes Resultat zu erzielen wÃ¤re. Insgesamt scheine das gesamte Empfinden der BeschwerdefÃ¼hrerin jedoch wesentlich durch nichtorganische Faktoren kompromittiert zu sein. So berichte sie Ã¼ber ein sehr regelmÃ¤ssig auftretendes Morgentief, das zumeist unabhÃ¤ngig von ihren somatischen Beschwerden vorhanden sei. Auch bei der Frage nach einer allfÃ¤lligen Steigerung des aktuellen Arbeitspensums verweise sie in erster Linie darauf, eine starke innere Unruhe und NervositÃ¤t zu verspÃ¼ren, sodass sie sich nicht mehr ausreichend fÃ¼r eine TÃ¤tigkeit am Bildschirm konzentrieren kÃ¶nne. Somatische Faktoren wÃ¼rden hier zwar eine gewisse Rolle spielen, insgesamt jedoch eher im Hintergrund stehen. Bei der Sachbearbeitung vor dem Computer handle es sich um eine kÃ¶rperlich leichte, vorwiegend sitzende TÃ¤tigkeit. Aus rein orthopÃ¤discher Sicht bestehe dafÃ¼r eine vollzeitliche ArbeitsfÃ¤higkeit, doch sei davon auszugehen, dass die BeschwerdefÃ¼hrerin aufgrund der intermittierend auftretenden Schmerzattacken am linken Fuss vermehrter Pausen bedÃ¼rfe. Dadurch sei die LeistungsfÃ¤higkeit um 20 % vermindert, und es ergebe sich eine zumutbare effektiv verwertbare Arbeitsleistung von 80 % (Urk. 7/41/17-18). Diese Beurteilung steht mit den erhobenen ausfÃ¼hrlichen Befunden (Urk. 7/41/13-15) Ã¼berein und erscheint daher nachvollziehbar.</w:t>
      </w:r>
    </w:p>
    <w:p>
      <w:r>
        <w:t>Nicht erschÃ¼ttert wird sie durch die EinschÃ¤tzung von Dr. A.___ und Dr. F.___, wonach die BeschwerdefÃ¼hrerin lediglich zu 50 % arbeitsfÃ¤hig sei. Erstens ist auf die diesbezÃ¼gliche Auseinandersetzung im Gutachten des Z.___ hinzuweisen (Urk. 7/41/18-19). So fehle eine nÃ¤here ErlÃ¤uterung dieser doch relevanten EinschrÃ¤nkung der ArbeitsfÃ¤higkeit und sei in der Beurteilung auch auf weitere Faktoren wie eine SchlafstÃ¶rung und hÃ¤ufiges Weinen verwiesen worden, weshalb Dr. F.___ wohl auch Probleme von ausserhalb des Bewegungsapparates als leistungsmindernd beurteilt haben dÃ¼rfte. In der Tat weisen die AusfÃ¼hrungen von Dr. F.___ auf eine vorwiegend psychische BeeintrÃ¤chtigung hin (Urk. 7/24/2), was auch mit den von der BeschwerdefÃ¼hrerin anlÃ¤sslich der Begutachtung geschilderten, ihre ArbeitsfÃ¤higkeit beeintrÃ¤chtigenden Beschwerden Ã¼bereinstimmt. GegenÃ¼ber dem orthopÃ¤dischen wie auch dem psychiatrischen Gutachter nannte sie ihre KonzentrationsstÃ¶rungen als fÃ¼r ihre ArbeitsunfÃ¤higkeit verantwortlich (Urk. 7/41/13, Urk. 7/41/9). Weiter Ã¼berzeugt eine EinschrÃ¤nkung der ArbeitsfÃ¤higkeit von 20 % auch gestÃ¼tzt auf die von der BeschwerdefÃ¼hrerin geschilderten noch mÃ¶glichen BetÃ¤tigungen. So ist es ihr mÃ¶glich, jeden Tag einen ausfÃ¼hrlichen Spaziergang zu unternehmen, zweimal pro Woche ins Hallenbad zu gehen sowie leichte Gartenarbeit zu verrichten (Urk. 7/41/9). Zudem scheint ihr das Arbeiten im Haushalt vollumfÃ¤nglich mÃ¶glich zu sein, ist doch in den Akten kein Hinweis auf eine etwaige EinschrÃ¤nkung in diesem Bereich zu finden. Dies obwohl es sich hierbei um kÃ¶rperlich auch mittelschwere und schwere TÃ¤tigkeiten handelt. Zu guter Letzt ist darauf hinzuweisen, dass das Gericht der Erfahrungstatsache Rechnung tragen darf und soll, dass behandelnde Ãrzte mitunter im Hinblick auf ihre auftragsrechtliche Vertrauensstellung in ZweifelsfÃ¤llen eher zu Gunsten ihrer Patientinnen und Patienten aussagen (BGE 125 V 353 E. 3b/cc) und daher die attestierte 50%ige ArbeitsunfÃ¤higkeit auch unter diesem Aspekt zu beurteilen ist.</w:t>
      </w:r>
    </w:p>
    <w:p>
      <w:r>
        <w:t>4.2.3Â Â  Auch in psychiatrischer Hinsicht vermag die diagnostizierte rezidivierende depressive StÃ¶rung, gegenwÃ¤rtig leichte Episode mit somatischen Symptomen, wie auch die attestierte 20%ige ArbeitsunfÃ¤higkeit aufgrund des bedrÃ¼ckten Affektes respektive der inneren Unruhe und Agitiertheit sowie des gestÃ¶rten Tag/Nacht-Rhythmus zu Ã¼berzeugen (Urk. 7/41/11). Nicht zu hÃ¶ren ist hingegen der Einwand der BeschwerdefÃ¼hrerin, sie sei lediglich zu 20 % in geschÃ¼tztem Rahmen arbeitsfÃ¤hig, sei doch im Z.___-Gutachten die Anamneseerhebung mangelhaft und unvollstÃ¤ndig, ihr sozialer RÃ¼ckzug, das BeengungsgefÃ¼hl, die Versagensangst sowie der Selbstwertverlust nicht thematisiert worden sowie ihre Lebensgeschichte unberÃ¼cksichtigt geblieben (Urk. 1 S. 9 f. Ziff. 18-21).</w:t>
      </w:r>
    </w:p>
    <w:p>
      <w:r>
        <w:t>Vorab sei erwÃ¤hnt, dass rechtsprechungsgemÃ¤ss psychiatrische Explorationen von der Natur der Sache her nicht ermessensfrei erfolgen, weshalb verschiedene medizinisch-psychiatrische Interpretationen mÃ¶glich, zulÃ¤ssig und zu respektieren sind, sofern der Experte lege artis vorgegangen ist (vgl. Urteil des Bundesgerichts vom 5. MÃ¤rz 2009 in Sachen A., 8C_694/2008, Erw. 5.1), und die unterschiedliche Wertung der depressiven Episode (leicht oder schwer) und die daraus abgeleitete ArbeitsfÃ¤higkeit aus der Verschiedenheit von Behandlungsauftrag einerseits und Begutachtungsauftrag andererseits resultiert (vgl. Â Urteil des Bundesgericht vom 6. September 2010 in Sachen D., 8C_275/2010, Erw. 3.3, mit weiteren Hinweisen). Insofern lÃ¤sst sich nur schon deshalb die unterschiedliche Qualifikation der Depression erklÃ¤ren.</w:t>
      </w:r>
    </w:p>
    <w:p>
      <w:r>
        <w:t>Richtig ist zwar, dass der Z.___-Gutachter in der Anamnese die Scheidung nicht als traumatisierend erhob und die Drogensucht der Tochter nicht erwÃ¤hnte (Urk. 7/41/9), jedoch ist mit der Beschwerdegegnerin (vgl. Urk. 2 S. 3) davon auszugehen, dass beide Erfahrungen die aktuelle psychische Verfassung nicht mehr beeinflussen. So lag die Scheidung im Zeitpunkt der Begutachtung bereits rund 24 Jahre zurÃ¼ck (Urk. 7/2) und scheint sich auch die Drogenproblematik der damals 17-jÃ¤hrigen Tochter verflÃ¼chtigt zu haben, hat die BeschwerdefÃ¼hrerin diese doch anlÃ¤sslich der Begutachtung Ã¼berhaupt nicht erwÃ¤hnt (Urk. 7/41/9). Zudem fÃ¼hrte die BeschwerdefÃ¼hrerin in keiner Weise aus, inwiefern die von Dr. G.___ zusÃ¤tzlich erhobenen ananmnestischen Angaben in dessen Beurteilung der ArbeitsfÃ¤higkeit eingeflossen sind. Weiter lassen zahlreiche Indizien eine leichte Depression schlÃ¼ssiger erscheinen als eine schwere. Nach eigenen Angaben arbeitet die BeschwerdefÃ¼hrerin zu 20 %, unternimmt jeden Tag einen langen Spaziergang, liest die Zeitung, malt Aquarelle, kauft selber ein und kocht sich selber etwas Warmes, hat fast tÃ¤glichen Kontakt mit ihrer Schwester, dem Vater oder der Tochter, hÃ¶rt Musik, schaut fern, geht ins Hallenbad und pflegt ihre Blumen. Diese doch vielseitigen TÃ¤tigkeiten erwecken nicht den Anschein, als leide die BeschwerdefÃ¼hrerin unter einer schweren Depression, sondern zeugen vielmehr von einem weitgehend intakten Lebenswillen. Kommt hinzu, dass die psychiatrischen Behandlungen lediglich noch alle 14 Tage stattfinden, ein stationÃ¤rer Aufenthalt nicht aktenkundig ist und der Medikamentenspiegel eine Medikamenten-Malcompliance zeigt, liegt doch die Medikamenteneinnahme unterhalb des therapeutischen Bereichs (Urk. 7/41/22). Somit kann insgesamt nicht von einem Leidensdruck im Sinne einer schweren Depression ausgegangen werden.</w:t>
      </w:r>
    </w:p>
    <w:p>
      <w:r>
        <w:t>4.3Â Â Â Â Â Â Â Â  Aufgrund der Ã¼berzeugenden Feststellungen im Gutachten des Z.___ kann somit davon ausgegangen werden, dass es der BeschwerdefÃ¼hrerin bei Aufbietung allen guten Willens (BGE 131 V 49 Erw. 1.2 S. 50 mit Hinweisen) und in Nachachtung des im Sozialversicherungsrecht allgemein geltenden Grundsatzes der Schadenminderungspflicht zuzumuten ist, zu 80 % einer ihren kÃ¶rperlichen und psychischen Beschwerden angepassten TÃ¤tigkeit wie auch ihrer bis anhin ausgeÃ¼bten TÃ¤tigkeit als BÃ¼roangestellte nachzugehen bzw. zu 70 % Haushaltarbeiten zu verrichten. Weitere Beweiserhebungen erscheinen daher unnÃ¶tig (antizipierte BeweiswÃ¼rdigung; vgl. Urteil der I. sozialrechtlichen Abteilung des Bundesgerichtes vom 6. Dezember 2006 in Sachen L., 8C_468/ 2007, Erw. 5.2.2, mit Hinweisen).</w:t>
      </w:r>
    </w:p>
    <w:p>
      <w:r>
        <w:rPr>
          <w:b/>
        </w:rPr>
        <w:t>E. 5</w:t>
      </w:r>
    </w:p>
    <w:p>
      <w:r>
        <w:t>5.1Â Â Â Â  Es ist, wie erwÃ¤hnt, unbestritten, dass zur Ermittlung des InvaliditÃ¤tsgrades die gemischte Methode anzuwenden ist und die Bemessungsfaktoren "Anteil ErwerbstÃ¤tigkeit" 60 % bzw. "Anteil HaushalttÃ¤tigkeit" 40 % betragen. Die InvaliditÃ¤t bestimmt sich demnach grundsÃ¤tzlich dadurch, dass im Erwerbsbereich ein Einkommens - und im Haushaltbereich ein BetÃ¤tigungsvergleich vorgenommen wird (vgl. ErwÃ¤gung 1.3.2), wobei sich die GesamtinvaliditÃ¤t aus der Addierung der in beiden Bereichen ermittelten und gewichteten TeilinvaliditÃ¤ten ergibt (vgl. BGE 130 V 396 Erw. 3.3).</w:t>
      </w:r>
    </w:p>
    <w:p>
      <w:r>
        <w:t>5.2Â Â Â Â  Die Beschwerdegegnerin ging beim Einkommensvergleich von Fr. 60Â750.-- fÃ¼r ein 60%-Pensum im Jahre 2007 aus und errechnete gestÃ¼tzt auf das ab anfangs 2008 zumutbare 50%-Pensum ein Valideneinkommen von Fr. 50Â625.--, was einer EinschrÃ¤nkung von Fr. 10Â125.-- bzw. aufgerundet 17 % (16.66 %) entspricht. So erhielt sie einen TeilinvaliditÃ¤tsgrad von 10.20 %. FÃ¼r den BetÃ¤tigungsvergleich Ã¼bernahm sie ohne AbklÃ¤rung vor Ort die gutachterlich bezifferte 30%ige EinschrÃ¤nkung im Bereich der HaushaltfÃ¼hrung, was einen TeilinvaliditÃ¤tsgrad von 12.00 % ergab. Daraus resultierte ein rentenausschliessender InvaliditÃ¤tsgrad von 22.20 %. Ab Januar 2010 ging sie von der Zumutbarkeit der bisherigen TÃ¤tigkeit im Umfang von 80 % aus, womit sie im Erwerbsbereich eine EinschrÃ¤nkung als nicht mehr ausgewiesen erachtete (Urk. 2 S. 2). Dieses Vorgehen der Beschwerdegegnerin ist gestÃ¼tzt auf den Arbeitgeberbericht vom 4. August 2008 (Urk. 7/8/11) sowie den IK-Auszug vom 31. Juli 2008 (Urk. 7/7/1) und unter Hinweis auf die von den Z.___-Gutachtern doch grosszÃ¼gig veranschlagte 30%ige EinschrÃ¤nkung im Haushaltbereich nicht zu beanstanden.</w:t>
      </w:r>
    </w:p>
    <w:p>
      <w:r>
        <w:t>Damit liegt in jedem Fall ein rentenausschliessender InvaliditÃ¤tsgrad vor, weshalb die Beschwerde abzuweisen ist.</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AusgangsgemÃ¤ss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