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IV.2010.00686 vom 16. November 2010</w:t>
      </w:r>
    </w:p>
    <w:p>
      <w:r>
        <w:t>ZH Sozialversicherungsgericht, 2010-11-16, DE</w:t>
      </w:r>
    </w:p>
    <w:p>
      <w:r>
        <w:rPr>
          <w:b/>
        </w:rPr>
        <w:t xml:space="preserve">Quelle: </w:t>
      </w:r>
      <w:r>
        <w:t>https://mcp.opencaselaw.ch/entscheid/zh_sozialversicherungsgericht_IV.2010.00686</w:t>
      </w:r>
    </w:p>
    <w:p>
      <w:r>
        <w:t>FR: ZH_SOZIALVERSICHERUNGSGERICHT IV.2010.00686 du 16 novembre 2010</w:t>
      </w:r>
    </w:p>
    <w:p>
      <w:r>
        <w:t>IT: ZH_SOZIALVERSICHERUNGSGERICHT IV.2010.00686 del 16 novembre 2010</w:t>
      </w:r>
    </w:p>
    <w:p>
      <w:pPr>
        <w:pStyle w:val="Heading2"/>
      </w:pPr>
      <w:r>
        <w:t>Erwägungen</w:t>
      </w:r>
    </w:p>
    <w:p>
      <w:r>
        <w:rPr>
          <w:b/>
        </w:rPr>
        <w:t>E. 1</w:t>
      </w:r>
    </w:p>
    <w:p>
      <w:r>
        <w:t>1.1Â Â Â Â  X.___, geboren 1964, war seit 1984 als Arbeiterin bei der Y.___ tÃ¤tig, als sie am 5. Februar 1985 einen Arbeitsunfall erlitt, bei welchem sie ihre rechte Hand verlor (Urk. 12/1 Ziff. 1.4 und Ziff. 5.3.1, Urk. 12/3/3). Am 24. Mai 1985 meldete sie sich bei der Invalidenversicherung zum Leistungsbezug (berufliche Massnahmen, Rente) an (Urk. 12/1). Mit Beschluss vom 3. MÃ¤rz 1986 sprach die Invalidenversicherungskommission des Kantons ZÃ¼rich der Versicherten rÃ¼ckwirkend per 1. Januar 1986 eine ganze Rente zu (vgl. Urk. 12/5-6).</w:t>
      </w:r>
    </w:p>
    <w:p>
      <w:r>
        <w:t>1.2Â Â Â Â  1987 fÃ¼hrte die Invalidenversicherungskommission des Kantons ZÃ¼rich ein Rentenrevisionsverfahren durch (Urk. 12/7 ff.) und setzte in Koordination mit einem Rentenentscheid der SUVA (vgl. Urk. 12/10/1-2 und Urk. 12/12) die bisherige ganze Rente der Versicherten per 1. November 1987 (vgl. Urk. 12/13 und Urk. 12/16 oben) auf eine halbe Rente herab.</w:t>
      </w:r>
    </w:p>
    <w:p>
      <w:r>
        <w:t>Â Â Â Â Â Â Â Â  AnlÃ¤sslich der in den Jahren 1990, 1994, 1997, 2001 und 2004 durchgefÃ¼hrten Rentenrevisionsverfahren (Urk. 12/13-30) bestÃ¤tigte die Sozialversicherungsanstalt des Kantons ZÃ¼rich, IV-Stelle, den Anspruch der Versicherten auf eine halbe Rente.</w:t>
      </w:r>
    </w:p>
    <w:p>
      <w:r>
        <w:t>1.3Â Â Â Â  2008 leitete die IV-Stelle ein weiteres Rentenrevisionsverfahren ein (Urk. 12/34 ff.). Mit Vorbescheid vom 27. April 2010 (Urk. 12/43) stellte sie der Versicherten die wiedererwÃ¤gungsweise Aufhebung der Rente in Aussicht, wogegen diese am 27. Mai 2010 EinwÃ¤nde erhob (Urk. 12/51). Mit VerfÃ¼gung vom 14. Juni 2010 (Urk. 12/56 = Urk. 2) hob die IV-Stelle die Rente der Versicherten per Ende Juli 2010 auf und entzog einer Beschwerde gegen diese VerfÃ¼gung die aufschiebende Wirkung.</w:t>
      </w:r>
    </w:p>
    <w:p>
      <w:r>
        <w:rPr>
          <w:b/>
        </w:rPr>
        <w:t>E. 2</w:t>
      </w:r>
    </w:p>
    <w:p>
      <w:r>
        <w:t>2.1Â Â Â Â  Mit Vorbescheid vom 27. April 2010 (Urk. 12/43) teilte die Beschwerdegegnerin der BeschwerdefÃ¼hrerin mit, sie nehme in Aussicht, die ihr seit 1. November 1987 ausgerichtete halbe Rente aufzuheben. Die entsprechende rentenzusprechende VerfÃ¼gung vom 24. September 1987 sei zweifellos unrichtig, da die Regeln zur InvaliditÃ¤tsbemessung nicht korrekt angewendet worden seien. Der Entscheid sei zu Unrecht mit der SUVA koordiniert worden. Korrekterweise hÃ¤tte die BeschwerdefÃ¼hrerin als NichterwerbstÃ¤tige qualifiziert werden mÃ¼ssen und es wÃ¤re auf den vom AbklÃ¤rungsdienst ermittelten InvaliditÃ¤tsgrad von 26 % (vgl. Urk. 12/8) abzustellen gewesen. Da die aktuellen AbklÃ¤rungen ergeben hÃ¤tten, dass auch unter BerÃ¼cksichtigung der heutigen VerhÃ¤ltnisse ein Anspruch auf eine halbe Rente zu verneinen sei, seien die VerfÃ¼gung vom 24. September 1987 sowie die den Anspruch auf eine halbe Rente bestÃ¤tigenden Revisionsentscheide wiedererwÃ¤gungsweise aufzuheben und die laufende Rente mit Wirkung fÃ¼r die Zukunft (analog Art. 88 bis Abs. 2 lit. a IVV) einzustellen (S. 2 Mitte).</w:t>
      </w:r>
    </w:p>
    <w:p>
      <w:r>
        <w:t>2.2Â Â Â Â  In ihrer schriftlichen Stellungnahme zum Vorbescheid vom 27. Mai 2010 erhob die BeschwerdefÃ¼hrerin diverse EinwÃ¤nde (Urk. 12/51). So bestritt sie die fÃ¼r eine WiedererwÃ¤gung erforderliche zweifellose Unrichtigkeit des ursprÃ¼nglichen Rentenentscheides (S. 2-4). Die Invalidenversicherungskommission habe damals einen in ihrer Befugnis liegenden Ermessensentscheid getroffen, der ihrer konkreten Situation im Haushalt sehr wohl Rechnung getragen habe und angemessen gewesen sei (S. 4 Mitte). Auf den zum damaligen Zeitpunkt erstatteten HaushaltabklÃ¤rungsbericht, mit welchem fÃ¼r den Haushaltbereich ein InvaliditÃ¤tsgrad von 26 % errechnet worden sei, kÃ¶nne nicht abgestellt werden, da die EinschrÃ¤nkungen in den einzelnen TÃ¤tigkeiten zu tief eingeschÃ¤tzt worden seien und sie diesen Ã¼berdies nicht unterschrieben habe. Zudem bestehe eine ungeklÃ¤rte Diskrepanz zu der ihr in einem damaligen Arztbericht attestierten 80%igen ArbeitsunfÃ¤higkeit im Haushalt (S. 2-3). Des Weiteren machte die BeschwerdefÃ¼hrerin geltend, heute kÃ¶nne auf den 1987 im Haushalt ermittelten InvaliditÃ¤tsgrad nicht mehr abgestellt werden, da die vorgenommene Gewichtung der einzelnen HaushalttÃ¤tigkeiten infolge verÃ¤nderter FamilienverhÃ¤ltnisse nicht mehr zutreffe. Zudem sei auch die Statusfrage neu zu beurteilen (S. 5 Mitte). Schliesslich machte sie geltend, dass im Falle einer - ihrer Ansicht nach allerdings nicht mÃ¶glichen - WiedererwÃ¤gung die ihr wÃ¤hrend 23 Jahren ausgerichtete Rente auch aus VertrauensschutzgrÃ¼nden weiter zu gewÃ¤hren sei (S. 5-6).</w:t>
      </w:r>
    </w:p>
    <w:p>
      <w:r>
        <w:t>2.3Â Â Â Â  In der angefochtenen VerfÃ¼gung der Beschwerdegegnerin vom 14. Juni 2010 (Urk. 2 = Urk. 12/56) wiederholte diese lediglich ihre im Vorbescheid gemachten AusfÃ¼hrungen.</w:t>
      </w:r>
    </w:p>
    <w:p>
      <w:r>
        <w:t>2.4Â Â Â Â Â Â Â Â  Beschwerdeweise (Urk. 1) machte die BeschwerdefÃ¼hrerin im Rahmen ihrer rechtlichen ErwÃ¤gungen vorab geltend, die VerfÃ¼gung der Beschwerdegegnerin vom 14. Juni 2010 sei infolge einer krassen und keiner Heilung zugÃ¤nglichen Verletzung des rechtlichen GehÃ¶rs bereits aus formellen GrÃ¼nden aufzuheben (S. 7-8).</w:t>
      </w:r>
    </w:p>
    <w:p>
      <w:r>
        <w:t>2.5Â Â Â Â Â Â Â Â  Vernehmlassungsweise (Urk. 11) rÃ¤umte die Beschwerdegegnerin ein, im Rahmen des Vorbescheidverfahrens eine GehÃ¶rsverletzung begangen zu haben, war indes der Auffassung, dass diesbezÃ¼glich eine Heilung zugelassen werden sollte, da die AusfÃ¼hrungen der Beschwerdegegnerin in ihrer Beschwerde weit Ã¼ber das im Einwand Vorgebrachte hinausgingen (Ziff. 4).</w:t>
      </w:r>
    </w:p>
    <w:p>
      <w:r>
        <w:t>2.6Â Â Â Â  Strittig und zu prÃ¼fen ist vorab, ob das vorliegende Verfahren infolge Verletzung des rechtlichen GehÃ¶rs an die Vorinstanz zurÃ¼ckzuweisen ist.</w:t>
      </w:r>
    </w:p>
    <w:p>
      <w:r>
        <w:rPr>
          <w:b/>
        </w:rPr>
        <w:t>E. 3</w:t>
      </w:r>
    </w:p>
    <w:p>
      <w:r>
        <w:t>3.1Â Â Â Â  Die angefochtene VerfÃ¼gung der Beschwerdegegnerin (Urk. 2) enthÃ¤lt keine Ã¼ber den Wortlaut des Vorbescheids (Urk. 12/43) hinausgehende BegrÃ¼ndung, obwohl die BeschwerdefÃ¼hrerin auf rund fÃ¼nf Seiten differenziert begrÃ¼ndete EinwÃ¤nde (Urk. 12/51) gegen den Vorbescheid erhoben hatte, mit welchen sie darlegte, weshalb sie den Entscheid der Beschwerdegegnerin in verschiedener Hinsicht als unzutreffend erachtete. Mit diesen konkreten EinwÃ¤nden der BeschwerdefÃ¼hrerin setzte sich die Beschwerdegegnerin in der angefochtenen VerfÃ¼gung mit keinem Wort auseinander. Es wird nicht ersichtlich, mit welchen konkreten Vorbringen sie sich Ã¼berhaupt befasst, geschweige denn, aus welchen GrÃ¼nden sie welche als nicht stichhaltig erachtet hat.</w:t>
      </w:r>
    </w:p>
    <w:p>
      <w:r>
        <w:t>3.2Â Â Â Â  Dieses Vorgehen der Beschwerdegegnerin verunmÃ¶glichte eine sorgfÃ¤ltige Meinungsbildung der BeschwerdefÃ¼hrerin darÃ¼ber, ob sie sich mit dem abschlÃ¤gigen Bescheid begnÃ¼gen sollte oder nicht. FÃ¼r sie war nicht nachvollziehbar, welche der von ihr vorgebrachten Argumente Ã¼berhaupt geprÃ¼ft wurden und was die Beschwerdegegnerin dazu bewogen hat, das eine oder andere zu verwerfen.</w:t>
      </w:r>
    </w:p>
    <w:p>
      <w:r>
        <w:t>Â Â Â Â Â Â Â Â  Dies konnte sie nur in Erfahrung bringen, indem sie Beschwerde erhob, davon ausgehend, dass sich die Beschwerdegegnerin zumindest in der Beschwerdeantwort mit ihren Argumenten auseinandersetzen wÃ¼rde. Das Fehlen einer nachvollziehbaren BegrÃ¼ndung, welche sich mit den Argumenten der BeschwerdefÃ¼hrerin auseinandersetzt, nÃ¶tigte diese also, den ergangenen Entscheid anzufechten. Dies ist insbesondere auch unter BerÃ¼cksichtigung der Kostenpflicht des Beschwerdeverfahrens stossend.</w:t>
      </w:r>
    </w:p>
    <w:p>
      <w:r>
        <w:t>3.3Â Â Â Â  Zwar nahm die Beschwerdegegnerin in ihrer Vernehmlassung vom 14. Oktober 2010 (Urk. 11) Stellung zu einzelnen von der BeschwerdefÃ¼hrerin vorgebrachten EinwÃ¤nden (Ziff. 5-6). Allerdings vermag dies die in Anbetracht der gesamten UmstÃ¤nde als schwer zu bezeichnende GehÃ¶rsverletzung nicht zu heilen, zumal auch kein Grund ersichtlich ist, weshalb die Beschwerdegegnerin diese ErwÃ¤gungen nicht bereits verfÃ¼gungsweise hÃ¤tte anstellen kÃ¶nnen.</w:t>
      </w:r>
    </w:p>
    <w:p>
      <w:r>
        <w:t>3.4Â Â Â Â  Unter diesen UmstÃ¤nden rechtfertigt sich die RÃ¼ckweisung der Angelegenheit an die Beschwerdegegnerin. Dies liegt einerseits im Interesse des verletzten rechtlichen GehÃ¶rsanspruchs der BeschwerdefÃ¼hrerin und andererseits auch im Interesse einer gewissen Akzeptanz abschlÃ¤giger Entscheide.</w:t>
      </w:r>
    </w:p>
    <w:p>
      <w:r>
        <w:t>Â Â Â Â Â Â Â Â  Die angefochtene VerfÃ¼gung vom 14. Juni 2010 ist daher aufzuheben und die Sache ist an die Beschwerdegegnerin zurÃ¼ckzuweisen, damit sie in einer im Sinne der ErwÃ¤gungen hinreichend begrÃ¼ndeten VerfÃ¼gung neu entscheide.</w:t>
      </w:r>
    </w:p>
    <w:p>
      <w:r>
        <w:rPr>
          <w:b/>
        </w:rPr>
        <w:t>E. 4</w:t>
      </w:r>
    </w:p>
    <w:p>
      <w:r>
        <w:t>4.1Â Â Â Â  Nach stÃ¤ndiger Rechtsprechung gilt die RÃ¼ckweisung der Sache an die Verwaltung zur weiteren AbklÃ¤rung und neuen VerfÃ¼gung als vollstÃ¤ndiges Obsiegen (vgl. Urteil des EidgenÃ¶ssischen Versicherungsgerichts vom 10. Februar 2004 i.S. K., U 199/02, Erw. 6 mit Hinweis auf BGE 110 V 57 Erw. 3a; SVR 1999 IV Nr. 10 S. 28 Erw. 3), weshalb die vertretene BeschwerdefÃ¼hrerin Anspruch auf eine ProzessentschÃ¤digung hat. Diese ist unter BerÃ¼cksichtigung der Bedeutung der Streitsache und der Schwierigkeit des Prozesses (Â§ 34 Abs. 3 des Gesetzes Ã¼ber das Sozialversicherungsgericht, GSVGer) und beim massgeblichen Stundenansatz von Fr. 200.-- auf Fr. 2'100.-- (inkl. Barauslagen und Mehrwertsteuer) festzulegen.</w:t>
      </w:r>
    </w:p>
    <w:p>
      <w:r>
        <w:t>4.2Â Â Â Â  Da es um die Bewilligung oder Verweigerung von Versicherungsleistungen geht, ist das Verfahren kostenpflichtig. Die Gerichtskosten sind nach dem Verfahrensaufwand und unabhÃ¤ngig vom Streitwert festzulegen (Art. 69 Abs. 1 bis IVG) und auf Fr. 700.-- anzusetzen. Entsprechend dem Ausgang des Verfahrens sind sie der unterliegenden Beschwerdegegnerin aufzuerlegen.</w:t>
      </w:r>
    </w:p>
    <w:p>
      <w:r>
        <w:t>4.3Â Â Â Â  Infolge des vollstÃ¤ndigen Obsiegens der BeschwerdefÃ¼hrerin erweist sich ihr Gesuch um unentgeltliche Rechtspflege (Urk. 1 S. 3 oben) als gegenstandslos.</w:t>
      </w:r>
    </w:p>
    <w:p>
      <w:r>
        <w:t>Â Â Â Â Â Â Â Â  Bei diesem Ausgang des Verfahrens erÃ¼brigt sich auch die beantragte (Urk. 1 S. 2 unten) DurchfÃ¼hrung einer Ã¶ffentlichen Hauptverhandlung.</w:t>
      </w:r>
    </w:p>
    <w:p>
      <w:r>
        <w:t>Das Gericht erkennt:</w:t>
      </w:r>
    </w:p>
    <w:p>
      <w:r>
        <w:t>1.Â Â Â Â Â Â Â Â  Die Beschwerde wird in dem Sinne gutgeheissen, dass die angefochtene VerfÃ¼gung vom 14. Juni 2010 aufgehoben und die Sache an die Sozialversicherungsanstalt des Kantons ZÃ¼rich, IV-Stelle, zurÃ¼ckgewiesen wird, damit diese im Sinne der ErwÃ¤gungen verfahre.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2Â100.-- (inkl. Barauslagen und MWSt) zu bezahlen.</w:t>
      </w:r>
    </w:p>
    <w:p>
      <w:r>
        <w:t>4.Â Â Â Â Â Â Â Â Â Â  Zustellung gegen Empfangsschein an:</w:t>
      </w:r>
    </w:p>
    <w:p>
      <w:r>
        <w:t>- Rechtsanwalt Stephan KÃ¼bler, unter Beilage einer Kopie von Urk. 11 (Beschwerdeantwort)</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