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IV.2010.00676 vom 9. August 2011</w:t>
      </w:r>
    </w:p>
    <w:p>
      <w:r>
        <w:t>ZH Sozialversicherungsgericht, 2011-08-09, DE</w:t>
      </w:r>
    </w:p>
    <w:p>
      <w:r>
        <w:rPr>
          <w:b/>
        </w:rPr>
        <w:t xml:space="preserve">Quelle: </w:t>
      </w:r>
      <w:r>
        <w:t>https://mcp.opencaselaw.ch/entscheid/zh_sozialversicherungsgericht_IV.2010.00676</w:t>
      </w:r>
    </w:p>
    <w:p>
      <w:r>
        <w:t>FR: ZH_SOZIALVERSICHERUNGSGERICHT IV.2010.00676 du 9 août 2011</w:t>
      </w:r>
    </w:p>
    <w:p>
      <w:r>
        <w:t>IT: ZH_SOZIALVERSICHERUNGSGERICHT IV.2010.00676 del 9 agosto 2011</w:t>
      </w:r>
    </w:p>
    <w:p>
      <w:pPr>
        <w:pStyle w:val="Heading2"/>
      </w:pPr>
      <w:r>
        <w:t>Erwägungen</w:t>
      </w:r>
    </w:p>
    <w:p>
      <w:r>
        <w:rPr>
          <w:b/>
        </w:rPr>
        <w:t>E. 6</w:t>
      </w:r>
    </w:p>
    <w:p>
      <w:r>
        <w:t>6.1Â Â Â Â  Eine RÃ¼ckweisung zur ergÃ¤nzenden AbklÃ¤rung erÃ¼brigt sich indessen, weil auch aufgrund der vorhandenen medizinischen Aktenlage - entgegen der Auffassung der Beschwerdegegnerin - schlÃ¼ssig beurteilt werden kann, dass die medizinische Situation seit der erstmaligen Leistungszusprache bis zum vorliegend zu beurteilenden Zeitpunkt im Wesentlichen unverÃ¤ndert geblieben ist.</w:t>
      </w:r>
    </w:p>
    <w:p>
      <w:r>
        <w:t>6.2Â Â Â Â</w:t>
      </w:r>
    </w:p>
    <w:p>
      <w:r>
        <w:t>6.2.1Â Â  Die Beschwerdegegnerin stÃ¼tzte die Ausrichtung einer halben Invalidenrente am 14. Februar 2006 im Wesentlichen auf den Bericht von Dr. A.___, der am 12. April 2004 als Diagnosen eine leichte kognitive StÃ¶rung, belastungsabhÃ¤ngige Kopfschmerzen und visuelle StÃ¶rungen sowie noch in leichter Form vorhandene AngststÃ¶rungen und ein zervikozephales/zervikovertebrogenes Schmerzsyndrom genannt und angegeben hatte, dass in wenigen Monaten mit einer ArbeitsfÃ¤higkeit von 50 % zu rechnen sei (E. 3.1). Ferner hat die Beschwerdegegnerin bei ihrem Entscheid auch die Ergebnisse der beruflichen AbklÃ¤rung im D.___ berÃ¼cksichtigt (E. 3.3).</w:t>
      </w:r>
    </w:p>
    <w:p>
      <w:r>
        <w:t>6.2.2Â Â Â Â Â Â Â Â  Entgegen der Auffassung der Beschwerdegegnerin standen bei der Beurteilung der ArbeitsfÃ¤higkeit im Rahmen der erstmaligen Rentenzusprache nicht die PanikstÃ¶rung oder die Agoraphobie im Vordergrund. Vielmehr ist den medizinischen Akten zu entnehmen, dass diese Angst-Symptomatik in jenem Zeitpunkt bereits soweit remittiert war, dass sie keinen wesentlichen Einfluss mehr auf die ArbeitsfÃ¤higkeit ausÃ¼bte. So sprach Dr. A.___ fast zwei Jahre vor VerfÃ¼gungserlass lediglich noch von Restsymptomen (beziehungsweise von Ânoch leichten posttraumatischen AngststÃ¶rungenÂ, E. 3.1). Ferner hat er im von der Z.___ eingeholten Verlaufsbericht vom 18. Juli 2009 (E. 4.2) ausgefÃ¼hrt, dass diese StÃ¶rungen nach mehreren Monaten Therapie, beginnend nach dem ersten Unfallereignis am 2. Januar 2003, erfolgreich behandelt worden seien; die psychiatrische Behandlung sei am 30. September 2005 (d.h. mehrere Monate vor der erstmaligen Rentenzusprache am 14. Februar 2006) abgeschlossen worden. Zudem bestehen auch unter BerÃ¼cksichtigung der anamnestischen Angaben in den Akten keinerlei Hinweise darauf, dass diese initial vorgelegenen AngsstÃ¶rungen einen lÃ¤nger dauernden Einfluss auf den Alltag und die LeistungsfÃ¤higkeit der BeschwerdefÃ¼hrerin ausgeÃ¼bt hÃ¤tten. Entgegen der Auffassung der Beschwerdegegnerin und des RAD-Arztes Dr. med. F.___, Facharzt AnÃ¤sthesiologie FMH (vgl. Urk. 7/116; Beschwerdeantwort Urk. 6), kann in der mittlerweile gÃ¤nzlich remittierten Angst-Symptomatik keine revisionserhebliche Verbesserung des Gesundheitszustands erblickt werden, weil diese schon zum Zeitpunkt der erstmaligen Leistungszusprache nicht in einem die funktionelle LeistungsfÃ¤higkeit beeintrÃ¤chtigenden Mass vorhanden war.</w:t>
      </w:r>
    </w:p>
    <w:p>
      <w:r>
        <w:t>6.2.3Â Â Â Â Â Â Â Â  Abgesehen von dieser Angst-Problematik wird mit den bei der erstmaligen Rentenzusprache gestellten Diagnosen (leichte kognitive StÃ¶rung, belastungsabhÃ¤ngige Kopfschmerzen und visuelle StÃ¶rungen; zervikozephales und zervikovertebrogenes Schmerzsyndrom) der gleiche Gesundheitszustand beschrieben wie mit denjenigen Diagnosen, die im Rahmen der Z.___-Begutachtung als die ArbeitsfÃ¤higkeit beeintrÃ¤chtigend bezeichnet wurden (undifferenzierte SomatisierungsstÃ¶rung; chronisches zervikovertebrales und lumbovertebrales Schmerzsyndrom, leichte neuropsychische StÃ¶rung). Damit bildet die von der im Rahmen der erstmaligen Rentenzusprache festgestellten ArbeitsfÃ¤higkeit (50 %) abweichende Beurteilung im Z.___-Gutachten (70 %) lediglich eine unterschiedliche Beurteilung der Auswirkungen der im Wesentlichen unverÃ¤ndert gebliebenen medizinischen Situation auf die ArbeitsfÃ¤higkeit, was aber keinen Revisionsgrund darstellt (Erw. 1.1 hiervor).</w:t>
      </w:r>
    </w:p>
    <w:p>
      <w:r>
        <w:t>7.Â Â Â Â Â Â  Da nach dem Gesagten somit von einem unverÃ¤nderten medizinischen Sachverhalt auszugehen ist und - auch unter BerÃ¼cksichtigung der EinkommensverhÃ¤ltnisse seit der Wiederaufnahme einer ErwerbstÃ¤tigkeit in einem Pensum von 50 % (Urk. 7/98) - keine Anhaltspunkte zur Annahme einer anspruchsrelevanten Verbesserung der erwerblichen VerhÃ¤ltnisse bestehen, sind die Voraussetzungen fÃ¼r die revisionsweise Anpassung der laufenden halben Invalidenrente nach Art. 17 Abs. 1 ATSG nicht erfÃ¼llt.</w:t>
      </w:r>
    </w:p>
    <w:p>
      <w:r>
        <w:t>8.Â Â Â Â Â Â  In Gutheissung der Beschwerde ist die angefochtene VerfÃ¼gung vom 9. Juni 2010 (Urk. 2) aufzuheben, und es ist festzustellen, dass weiterhin ein Anspruch der BeschwerdefÃ¼hrerin auf eine halbe Invalidenrente besteht.</w:t>
      </w:r>
    </w:p>
    <w:p>
      <w:r>
        <w:t>9.Â Â Â Â Â Â</w:t>
      </w:r>
    </w:p>
    <w:p>
      <w:r>
        <w:t>9.1Â Â Â Â  Da es um die Bewilligung oder Verweigerung von Versicherungsleistungen geht, ist das Verfahren kostenpflichtig (vgl. Art. 69 Abs. 1 bis des Bundesgesetzes Ã¼ber die Invalidenversicherung, IVG). AusgangsgemÃ¤ss sind die Gerichtskosten in der HÃ¶he von Fr. 600.-- der unterliegenden Beschwerdegegnerin aufzuerlegen.</w:t>
      </w:r>
    </w:p>
    <w:p>
      <w:r>
        <w:t>9.2Â Â Â Â  Zudem ist der BeschwerdefÃ¼hrerin eine ProzessentschÃ¤digung zuzusprechen (Art. 61 lit. g ATSG, in Verbindung mit Â§ 34 Abs. 1 GSVGer). Diese ist unter BerÃ¼cksichtigung der Bedeutung der Streitsache und der Schwierigkeit des Prozesses (Â§ 34 Abs. 3 GSVGer) und beim massgeblichen Stundenansatz von Fr. 200.-- (zuzÃ¼glich Mehrwertsteuer) auf Fr. 2Â200.-- (inkl. Barauslagen und MWSt) festzulegen.</w:t>
      </w:r>
    </w:p>
    <w:p>
      <w:r>
        <w:t>Das Gericht erkennt:</w:t>
      </w:r>
    </w:p>
    <w:p>
      <w:r>
        <w:t>1.Â Â Â Â Â Â Â Â  In Gutheissung der Beschwerde wird die VerfÃ¼gung der Sozialversicherungsanstalt des Kantons ZÃ¼rich, IV-Stelle, vom 9. Juni 2010 aufgehoben, und es wird festgestellt, dass die BeschwerdefÃ¼hrerin weiterhin Anspruch auf eine halbe Rente der Invalidenversicherung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2Â200.-- (inkl. Barauslagen und MWSt) zu bezahlen.</w:t>
      </w:r>
    </w:p>
    <w:p>
      <w:r>
        <w:t>4.Â Â Â Â Â Â Â Â Â Â  Zustellung gegen Empfangsschein an:</w:t>
      </w:r>
    </w:p>
    <w:p>
      <w:r>
        <w:t>- Rechtsanwalt Thomas Laube</w:t>
      </w:r>
    </w:p>
    <w:p>
      <w:r>
        <w:t>- Sozialversicherungsanstalt des Kantons ZÃ¼rich, IV-Stelle, unter Beilage des Doppels von Urk. 9</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