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IV.2010.00621 vom 27. Januar 2012</w:t>
      </w:r>
    </w:p>
    <w:p>
      <w:r>
        <w:t>ZH Sozialversicherungsgericht, 2012-01-27, DE</w:t>
      </w:r>
    </w:p>
    <w:p>
      <w:r>
        <w:rPr>
          <w:b/>
        </w:rPr>
        <w:t xml:space="preserve">Quelle: </w:t>
      </w:r>
      <w:r>
        <w:t>https://mcp.opencaselaw.ch/entscheid/zh_sozialversicherungsgericht_IV.2010.00621</w:t>
      </w:r>
    </w:p>
    <w:p>
      <w:r>
        <w:t>FR: ZH_SOZIALVERSICHERUNGSGERICHT IV.2010.00621 du 27 janvier 2012</w:t>
      </w:r>
    </w:p>
    <w:p>
      <w:r>
        <w:t>IT: ZH_SOZIALVERSICHERUNGSGERICHT IV.2010.00621 del 27 gennaio 2012</w:t>
      </w:r>
    </w:p>
    <w:p>
      <w:pPr>
        <w:pStyle w:val="Heading2"/>
      </w:pPr>
      <w:r>
        <w:t>Erwägungen</w:t>
      </w:r>
    </w:p>
    <w:p>
      <w:r>
        <w:rPr>
          <w:b/>
        </w:rPr>
        <w:t>E. 1</w:t>
      </w:r>
    </w:p>
    <w:p>
      <w:r>
        <w:t>Die VerfÃ¼gung vom 27. Mai 2010 sei aufzuheben und es seien dem BeschwerdefÃ¼hrer die gesetzlichen Leistungen nach IVG zuzusprechen.</w:t>
      </w:r>
    </w:p>
    <w:p>
      <w:r>
        <w:rPr>
          <w:b/>
        </w:rPr>
        <w:t>E. 1.1</w:t>
      </w:r>
    </w:p>
    <w:p>
      <w:r>
        <w:t>Â Â Â Â FÃ¼r die Umschreibung des Prozessthemas ist nach den Regeln Ã¼ber den Anfechtungs- und Streitgegenstand zu verfahren. Streitgegenstand im System der nachtrÃ¤glichen Verwaltungsrechtspflege ist das RechtsverhÃ¤ltnis, welches - im Rahmen des durch die VerfÃ¼gung bestimmten Anfechtungsgegenstandes - den aufgrund der Beschwerdebegehren effektiv angefochtenen VerfÃ¼gungsgegenstand bildet. Anfechtungsgegenstand und Streitgegenstand sind identisch, wenn die VerfÃ¼gung insgesamt angefochten wird. Bezieht sich demgegenÃ¼ber die Beschwerde nur auf einzelne der durch die VerfÃ¼gung bestimmten RechtsverhÃ¤ltnisse, gehÃ¶ren die nicht beanstandeten RechtsverhÃ¤ltnisse zwar wohl zum Anfechtungs-, nicht aber zum Streitgegenstand.</w:t>
      </w:r>
    </w:p>
    <w:p>
      <w:r>
        <w:t>1.2Â Â Â Â  Obwohl der BeschwerdefÃ¼hrer im Anmeldeformular bei den beantragten Versicherungsleistungen einzig um Massnahmen fÃ¼r die berufliche Eingliederung ersucht hatte, trÃ¤gt der angefochtene Entscheid vom 27. Mai 2010 die Ãberschrift ÂVerfÃ¼gung: Kein Anspruch auf InvalidenrenteÂ; der Entscheid selbst lautet: ÂDas Leistungsbegehren wird abgewiesenÂ (Urk. 2). Daraus ergeben sich Unklarheiten Ã¼ber das Prozessthema.</w:t>
      </w:r>
    </w:p>
    <w:p>
      <w:r>
        <w:t>Â Â Â Â Â Â Â Â  Die IV-Stelle hat in der VerfÃ¼gung unter dem Titel ÂAbklÃ¤rungsergebnisseÂ nach Feststellung der eingeschrÃ¤nkten ArbeitsfÃ¤higkeit nicht nur ihre Bemessung des InvaliditÃ¤tsgrades und die Ablehnung des Rentenanspruches begrÃ¼ndet, sondern auch dargelegt, weshalb sie die beruflichen Eingliederungsmassnahmen als erledigt betrachte. Da der BeschwerdefÃ¼hrer die VerfÃ¼gung insgesamt angefochten und nicht nur die Zusprechung der gesetzlichen Leistungen nach IVG ganz allgemein, sondern neben der Korrektur des InvaliditÃ¤tsgrades auch explizit berufliche Massnahmen verlangt hat, bilden dementsprechend sowohl der Anspruch des BeschwerdefÃ¼hrers auf berufliche Massnahmen als auch jener auf eine Invalidenrente Prozessthema dieser Beschwerde. Dies umso mehr, als die Beschwerdegegnerin (soweit aufgrund der eingereichten Akten erkennbar) keine separate VerfÃ¼gung betreffend berufliche Massnahmen erlassen hat.</w:t>
      </w:r>
    </w:p>
    <w:p>
      <w:r>
        <w:t>2.</w:t>
      </w:r>
    </w:p>
    <w:p>
      <w:r>
        <w:t>2.1Â Â Â Â  InvaliditÃ¤t liegt nur vor, wenn nach zumutbarer Eingliederung ein ganzer oder teilweiser Verlust der ErwerbsmÃ¶glichkeiten verbleibt (Art. 8 Abs. 1 in Verbindung mit Art. 7 des Bundesgesetzes Ã¼ber den Allgemeinen Teil des Sozialversicherungsrechts; ATSG sowie Art. 16 ATSG). Damit wird der Grundsatz ÂEingliederung vor RenteÂ statuiert, welcher besagt, dass vor der DurchfÃ¼hrung von Eingliederungsmassnahmen eine Rente nur gewÃ¤hrt werden darf, wenn die versicherte Person wegen ihres Gesundheitszustandes (noch) nicht eingliederungsfÃ¤hig ist. Mit dieser Regelung soll die PrioritÃ¤t der Eingliederung gegenÃ¼ber der Rente gesetzlich noch stÃ¤rker verankert und gleichzeitig der Rentenzugang verschÃ¤rft werden. Rentenleistungen sollen erst dann allenfalls zur Ausrichtung gelangen, wenn keine zumutbaren Eingliederungsmassnahmen (mehr) in Betracht fallen (Urteil des Bundesgerichts 9C_99/2010 E. 3.1 mit Hinweisen).</w:t>
      </w:r>
    </w:p>
    <w:p>
      <w:r>
        <w:t>2.2Â Â Â Â  Invalide oder von einer InvaliditÃ¤t (Art. 8 ATSG) bedrohte Versicherte haben gemÃ¤ss Art. 8 des Bundesgesetzes Ã¼ber die Invalidenversicherung (IVG) Anspruch auf Eingliederungsmassnahmen, soweit:</w:t>
      </w:r>
    </w:p>
    <w:p>
      <w:r>
        <w:t>a. Â Â Â Â Â  diese notwendig und geeignet sind, die ErwerbsfÃ¤higkeit oder die FÃ¤higkeit, sich im Aufgabenbereich zu betÃ¤tigen, wieder herzustellen, zu erhalten oder zu verbessern; und</w:t>
      </w:r>
    </w:p>
    <w:p>
      <w:r>
        <w:t>b. Â Â Â Â Â  die Voraussetzungen fÃ¼r den Anspruch auf die einzelnen Massnahmen erfÃ¼llt sind (Abs. 1).</w:t>
      </w:r>
    </w:p>
    <w:p>
      <w:r>
        <w:t>Â Â Â Â Â Â Â Â  Die Eingliederungsmassnahmen bestehen in:</w:t>
      </w:r>
    </w:p>
    <w:p>
      <w:r>
        <w:t>Â Â Â Â Â Â Â Â  a.Â Â Â Â Â Â  medizinischen Massnahmen;</w:t>
      </w:r>
    </w:p>
    <w:p>
      <w:r>
        <w:t>a bis .Â Â Â  Integrationsmassnahmen zur Vorbereitung auf die berufliche Eingliederung;</w:t>
      </w:r>
    </w:p>
    <w:p>
      <w:r>
        <w:t>b.Â Â Â Â Â Â  Massnahmen beruflicher Art (Berufsberatung, erstmalige berufliche Ausbildung, Umschulung, Arbeitsvermittlung, Kapitalhilfe);</w:t>
      </w:r>
    </w:p>
    <w:p>
      <w:r>
        <w:t>Â Â Â Â Â Â Â Â  d.Â Â Â Â Â Â  der Abgabe von Hilfsmitteln (Abs. 3).</w:t>
      </w:r>
    </w:p>
    <w:p>
      <w:r>
        <w:t>2.3Â Â Â Â  Der invalidenversicherungsrechtliche Anspruch auf berufliche Massnahmen setzt in der Regel voraus, dass die versicherte Person wegen der Art und Schwere des Gesundheitsschadens im bisher ausgeÃ¼bten Beruf und in den fÃ¼r sie ohne zusÃ¤tzliche berufliche Ausbildung offen stehenden zumutbaren ErwerbstÃ¤tigkeiten eine bleibende oder lÃ¤ngere Zeit dauernde Erwerbseinbusse von etwa 20 Prozent erleidet, wobei es sich um einen blossen Richtwert handelt (BGE 124 V 108 f. E. 2a und b mit Hinweisen; vgl. auch BGE 130 V 488 f. E. 4.2; AHI 2000 S. 27 E. 2b und S. 62 E. 1 je mit Hinweisen; Urteile des Bundesgerichts I 826/05 vom 28. Februar 2006 E. 4.1 in fine und I 159/05 vom 16. MÃ¤rz 2006 E. 3.2.2 mit Hinweisen).</w:t>
      </w:r>
    </w:p>
    <w:p>
      <w:r>
        <w:t>Â Â Â Â Â Â Â Â  Als weitere Voraussetzung muss die Eingliederungsmassnahme einerseits angemessen und der versicherten Person zumutbar sein (objektive EingliederungsfÃ¤higkeit) und die versicherte Person muss andererseits subjektiv gewillt und bereit sein, die Eingliederungsmassnahme durchzufÃ¼hren (subjektive EingliederungsfÃ¤higkeit).</w:t>
      </w:r>
    </w:p>
    <w:p>
      <w:r>
        <w:t>3.</w:t>
      </w:r>
    </w:p>
    <w:p>
      <w:r>
        <w:t>3.1Â Â Â Â  Im angefochtenen Entscheid hielt die IV-Stelle fest, dass sie dem Beschwerde-fÃ¼hrer berufliche Eingliederungsmassnahmen angeboten habe. Da der BeschwerdefÃ¼hrer jedoch davon ausgegangen sei, dass er wieder in seiner angestammten TÃ¤tigkeit als IT-Manager einsteigen werde, habe sie das Gesuch um berufliche Eingliederungsmassnahmen als erledigt betrachtet (Urk. 2 S. 2). Im Rahmen der Beschwerdeantwort und der Duplik machte sie zudem geltend, dass der BeschwerdefÃ¼hrer nach dem ErstgesprÃ¤ch kundgetan habe, dass er kein Interesse an einer beruflichen Eingliederung durch die Invalidenversicherung habe (auch nicht in Form eines Deutschkurses) und es damit an der subjektiven EingliederungsfÃ¤higkeit fehle (Urk. 7 S. 1 und Urk. 18 S. 1 mit Verweisen auf Urk. 8/34, 8/36 und 8/38).</w:t>
      </w:r>
    </w:p>
    <w:p>
      <w:r>
        <w:t>3.2Â Â Â Â  Dem hÃ¤lt der BeschwerdefÃ¼hrer entgegen, dass er die angebotenen beruflichen Massnahmen nicht mangels Interesse, sondern zunÃ¤chst deshalb abgelehnt habe, weil er aufgrund der (wie sich herausgestellt habe, nur vorÃ¼bergehenden) Besserung seines Gesundheitszustandes davon ausgegangen sei, dass er wieder an seinen Arbeitsplatz zurÃ¼ckkehren kÃ¶nne. Er habe sehr wohl ein Interesse an einem Deutschkurs gehabt. Er habe sich dazu jedoch nur dann in der Lage gesehen, wenn und soweit eine solche Ausbildungsmassnahme nicht mit dem in der Zielhierarchie primÃ¤ren Ziel der gesundheitlichen Genesung kollidiert hÃ¤tte, was die IV-Stelle aufgrund des zeitintensiven Therapiebedarfs jedoch als unmÃ¶glich beurteilt habe. Er habe sich in der Zwischenzeit auch wieder an die IV-Stelle gewandt und um die GewÃ¤hrung von beruflichen Massnahmen ersucht (Urk. 14 S. 3-4).</w:t>
      </w:r>
    </w:p>
    <w:p>
      <w:r>
        <w:t>4.Â Â Â Â Â Â</w:t>
      </w:r>
    </w:p>
    <w:p>
      <w:r>
        <w:t>4.1Â Â Â Â  Sowohl die behandelnde Ãrztin des BeschwerdefÃ¼hrers, Dr. med. A.___, OberÃ¤rztin Rheumatologie der Klinik B.___, als auch Dr. med. C.___, Facharzt FMH fÃ¼r OrthopÃ¤dische Chirurgie und Traumatologie, als Mitglied des RAD gingen nach dem Ereignis vom 19. November 2008 von einer 100%igen ArbeitsunfÃ¤higkeit des BeschwerdefÃ¼hrers in seiner bisherigen TÃ¤tigkeit als IT-Manager aus (Urk. 8/25, 8/30 S. 7 und 8/41 S. 7). Auch wenn zwischen den Parteien heute strittig ist, ab welchem Zeitpunkt, in welchem Umfang und welche leidensangepasste TÃ¤tigkeit der BeschwerdefÃ¼hrer ausÃ¼ben konnte, so ergibt sich aufgrund der Akten weiter, dass sich Dr. A.___ und Dr. C.___ auch darÃ¼ber einig waren, dass dem BeschwerdefÃ¼hrer eine kÃ¶rperlich leichte, wechselbelastende ArbeitstÃ¤tigkeit mit Vermeiden von repetitiven TÃ¤tigkeiten und Einhalten von statischen Positionen erst nach DurchfÃ¼hrung der entsprechenden beruflichen und medizinischen Massnahmen mÃ¶glich sein werde (Urk. 8/41 und 15/R1).</w:t>
      </w:r>
    </w:p>
    <w:p>
      <w:r>
        <w:t>Â Â Â Â Â Â Â Â  Wie sich aus dem Feststellungsblatt zum Beschluss ergibt, hielt Dr. C.___ nach DurchfÃ¼hrung der eigenen Untersuchung vom 15. September 2009 und nach RÃ¼cksprache mit Dr. A.___ fest, dass eine baldige multimodale Diagnostik und Therapie (stationÃ¤re Reha mit Leistungsevalution) vereinbart worden sei (Urk. 8/25 und 8/41 S. 4 ff.). In der Folge liess er Dr. A.___ wiederholt anfragen, ob diese Massnahmen eingeleitet worden seien und von welcher ArbeitsfÃ¤higkeit fÃ¼r leidensangepasste TÃ¤tigkeiten (inklusive Beschreibung des Belastungsprofils) ausgegangen werden kÃ¶nne (Urk. 8/41 S. 4-6).</w:t>
      </w:r>
    </w:p>
    <w:p>
      <w:r>
        <w:t>Â Â Â Â Â Â Â Â  Obwohl Dr. A.___ in ihrem Bericht vom 29. Dezember 2009 (Urk. 8/33 S. 1) nach wie vor festhielt, dass erst nach DurchfÃ¼hrung der entsprechenden beruflichen Massnahmen und einem schrittweisen Einstieg mit einem Pensum von 50 % und einer schrittweisen Steigerung prognostisch wieder von einer 100%igen ArbeitsfÃ¤higkeit in einer leidensangepassten TÃ¤tigkeit ausgegangen werden kÃ¶nne, kam Dr. C.___ am 7. Januar 2010 ohne BegrÃ¼ndung oder nachvollziehbare ErklÃ¤rung plÃ¶tzlich zum Schluss, dass der BeschwerdefÃ¼hrer ab dem 24. September 2009 in einer angepassten TÃ¤tigkeit 100 % arbeitsfÃ¤hig sei.</w:t>
      </w:r>
    </w:p>
    <w:p>
      <w:r>
        <w:t>Â Â Â Â Â Â Â Â  Da sich aufgrund der Akten klar ergibt und im Ãbrigen auch von den Parteien nicht bestritten ist, dass bis zum Entscheidzeitpunkt keine der empfohlenen beruflichen Massnahmen durchgefÃ¼hrt worden ist, ist die EinschÃ¤tzung von Dr. C.___ und der darauf abgestÃ¼tzte Entscheid der IV-Stelle nicht nachvollziehbar.</w:t>
      </w:r>
    </w:p>
    <w:p>
      <w:r>
        <w:t>4.2Â Â Â Â  Der BeschwerdefÃ¼hrer hat in der Zwischenzeit gemÃ¤ss Akten sein Gesuch um berufliche Massnahmen erneuert, die subjektive EingliederungsfÃ¤higkeit ist damit gegeben. Der InvaliditÃ¤tsgrad als solcher ist zwar bestritten, der MindestinvaliditÃ¤tsgrad fÃ¼r die GewÃ¤hrung von beruflichen Massnahmen von 20 % ist jedoch unbestrittenermassen erreicht. Entsprechend dem Grundsatz ÂEingliederung vor RenteÂ ist es daher sinnvoll und opportun, die Sache an die Beschwerdegegnerin zurÃ¼ckzuweisen, damit diese umgehend berufliche Eingliederungsmassnahmen an die Hand nehme sowie aufgrund der Unklarheit der medizinischen Akten weitere AbklÃ¤rungen zum Zeitpunkt und Umfang der ArbeitsfÃ¤higkeit in einer leidensangepassten TÃ¤tigkeit vornehme und hernach auch Ã¼ber den (allenfalls befristeten) Rentenanspruch neu befinde.</w:t>
      </w:r>
    </w:p>
    <w:p>
      <w:r>
        <w:t>4.3Â Â Â Â  Die Beschwerde ist demnach gutzuheissen, die VerfÃ¼gung vom 27. Mai 2010 ist aufzuheben und die Sache ist zur weiteren AbklÃ¤rung im Sinne der ErwÃ¤gungen an die Beschwerdegegnerin zurÃ¼ckzuweisen.</w:t>
      </w:r>
    </w:p>
    <w:p>
      <w:r>
        <w:t>Â Â Â Â Â Â Â Â</w:t>
      </w:r>
    </w:p>
    <w:p>
      <w:r>
        <w:t>5.Â Â Â Â Â Â</w:t>
      </w:r>
    </w:p>
    <w:p>
      <w:r>
        <w:t>5.1Â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700.-- anzusetzen und entsprechend dem Verfahrensausgang der Beschwerdegegnerin aufzuerlegen.</w:t>
      </w:r>
    </w:p>
    <w:p>
      <w:r>
        <w:t>5.2Â Â Â Â  GemÃ¤ss Art. 61 lit. g ATSG hat die im Verfahren vor dem kantonalen Versicherungsgericht obsiegende beschwerdefÃ¼hrende Person Anspruch auf Ersatz der Parteikosten.</w:t>
      </w:r>
    </w:p>
    <w:p>
      <w:r>
        <w:t>Â Â Â Â Â Â Â Â</w:t>
      </w:r>
    </w:p>
    <w:p>
      <w:r>
        <w:t>Â Â Â Â Â Â Â Â  Die ParteientschÃ¤digung fÃ¼r die Vertretung vor dem Sozialversicherungsgericht ist unter BerÃ¼cksichtigung der Bedeutung der Streitsache, der Schwierigkeit des Prozesses und nach Massgabe des Obsiegens auf Fr. 3Â700.-- (inkl. Barauslagen und MWSt) festzusetzen und der Beschwerdegegnerin aufzuerlegen.</w:t>
      </w:r>
    </w:p>
    <w:p>
      <w:r>
        <w:t>Das Gericht erkennt:</w:t>
      </w:r>
    </w:p>
    <w:p>
      <w:r>
        <w:t>1.Â Â Â Â Â Â Â Â  Die Beschwerde wird in dem Sinne gutgeheissen, dass die angefochtene VerfÃ¼gung vom 27. Mai 2010 aufgehoben und die Sache an die Sozialversicherungsanstalt des Kantons ZÃ¼rich, IV-Stelle, zurÃ¼ckgewiesen wird, damit diese, nach erfolgten AbklÃ¤rungen im Sinne der ErwÃ¤gungen, Ã¼ber den Anspruch des BeschwerdefÃ¼hrers auf berufliche Eingliederungsmassnahmen sowie Ã¼ber den Rentenanspruch des BeschwerdefÃ¼hrers neu verfÃ¼ge.</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3'700.-- (inkl. Barauslagen und MWSt) zu bezahlen.</w:t>
      </w:r>
    </w:p>
    <w:p>
      <w:r>
        <w:t>4.Â Â Â Â Â Â Â Â  Zustellung gegen Empfangsschein an:</w:t>
      </w:r>
    </w:p>
    <w:p>
      <w:r>
        <w:t>- Rechtsanwalt Holger HÃ¼gel</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rPr>
          <w:b/>
        </w:rPr>
        <w:t>E. 2</w:t>
      </w:r>
    </w:p>
    <w:p>
      <w:r>
        <w:t>Es seien dem BeschwerdefÃ¼hrer berufliche Massnahmen zur allfÃ¤lligen Reintegration in den Erwerbsprozess zuzusprechen.</w:t>
      </w:r>
    </w:p>
    <w:p>
      <w:r>
        <w:rPr>
          <w:b/>
        </w:rPr>
        <w:t>E. 3</w:t>
      </w:r>
    </w:p>
    <w:p>
      <w:r>
        <w:t>Es sei Ã¼ber den Gesundheitszustand und dessen Auswirkungen auf die Arbeits- und ErwerbsfÃ¤higkeit des BeschwerdefÃ¼hrers ein unabhÃ¤ngiges, interdisziplinÃ¤res medizinisches Gutachten bei fachlich hinreichend qualifizierten Gutachtenspersonen einzuholen.</w:t>
      </w:r>
    </w:p>
    <w:p>
      <w:r>
        <w:rPr>
          <w:b/>
        </w:rPr>
        <w:t>E. 4</w:t>
      </w:r>
    </w:p>
    <w:p>
      <w:r>
        <w:t>Eventualiter: Es sei die VerfÃ¼gung vom 27. Mai 2010 aufzuheben und die Sache zur Neuentscheidung nach weiteren medizinischen AbklÃ¤rungen des rechtserheblichen medizinischen Sachverhaltes im Sinne des Antrags 3 an die Beschwerdegegnerin zurÃ¼ckzuverweisen.</w:t>
      </w:r>
    </w:p>
    <w:p>
      <w:r>
        <w:t>Â Â Â Â Â Â Â Â  Unter EntschÃ¤digungsfolgen zulasten der Beschwerdegegnerin.</w:t>
      </w:r>
    </w:p>
    <w:p>
      <w:r>
        <w:t>Â Â Â Â Â Â Â Â  Die IV-Stelle beantragte in ihrer Vernehmlassung vom 11. August 2010 die Abweisung der Beschwerde (Urk. 7). Replicando und duplicando hielten die Parteien an ihren AntrÃ¤gen fest (Urk. 14 und 18).</w:t>
      </w:r>
    </w:p>
    <w:p>
      <w:r>
        <w:t>Â Â Â Â Â Â Â Â  Auf die AusfÃ¼hrung der Parteien und die eingereichten Unterlagen ist, soweit fÃ¼r die Entscheidfindung erforderlich, in den ErwÃ¤gungen einzugehen.</w:t>
      </w:r>
    </w:p>
    <w:p>
      <w:r>
        <w:t>Das Gericht zieht in ErwÃ¤gung:</w:t>
      </w:r>
    </w:p>
    <w:p>
      <w:r>
        <w:t>1.Â Â Â Â Â Â</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