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IV.2010.00602 vom 7. Juni 2011</w:t>
      </w:r>
    </w:p>
    <w:p>
      <w:r>
        <w:t>ZH Sozialversicherungsgericht, 2011-06-07, DE</w:t>
      </w:r>
    </w:p>
    <w:p>
      <w:r>
        <w:rPr>
          <w:b/>
        </w:rPr>
        <w:t xml:space="preserve">Quelle: </w:t>
      </w:r>
      <w:r>
        <w:t>https://mcp.opencaselaw.ch/entscheid/zh_sozialversicherungsgericht_IV.2010.00602</w:t>
      </w:r>
    </w:p>
    <w:p>
      <w:r>
        <w:t>FR: ZH_SOZIALVERSICHERUNGSGERICHT IV.2010.00602 du 7 juin 2011</w:t>
      </w:r>
    </w:p>
    <w:p>
      <w:r>
        <w:t>IT: ZH_SOZIALVERSICHERUNGSGERICHT IV.2010.00602 del 7 giugno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134 V 131 E. 3 S. 132 f. und 133 V 108 E. 5.4 S. 114 mit Hinweis). Nach der bundesgerichtlichen Rechtsprechung ist eine VerfÃ¼gung verzichtbar, wenn bei einer von Amtes wegen durchgefÃ¼hrten Revision keine leistungsbeeinflussende Ãnderung der VerhÃ¤ltnisse festgestellt wurde (Art. 74ter lit. f IVV) und die bisherige Invalidenrente daher weiter ausgerichtet wird. Wird auf entsprechende Mitteilung hin keine VerfÃ¼gung verlangt (Art. 74quater IVV), ist jene in Bezug auf den Vergleichszeitpunkt einer (ordentlichen) rechtskrÃ¤ftigen VerfÃ¼gung gleichzustellen (Urteile des Bundesgerichtes vom 10. September 2010 und vom 15. Oktober 2010, 9C_771/2009 und 9C_586/2010, je E. 2.2, mit Hinweisen).</w:t>
      </w:r>
    </w:p>
    <w:p>
      <w:r>
        <w:t>1.4Â Â Â Â  Der Revisionsordnung gemÃ¤ss Art. 17 ATSG geht jedoch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178 E. 2a; Art. 53 Abs. 2 ATSG). Unter diesen Voraussetzungen kann die Verwaltung eine RentenverfÃ¼gung auch dann abÃ¤ndern, wenn die Revisionsvoraussetzungen des Art. 41 IVG (seit 1. Januar 2003: Art. 17 Abs. 1 ATSG) nicht erfÃ¼llt sind. Wird die zweifellose Unrichtigkeit der ursprÃ¼nglichen RentenverfÃ¼gung erst vom Gericht festgestellt, so kann es die auf Art. 41 IVG (seit 1. Januar 2003: Art. 17 Abs. 1 ATSG) gestÃ¼tzte RevisionsverfÃ¼gung der Verwaltung mit dieser BegrÃ¼ndung schÃ¼tzen (BGE 125 V 369 E.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 1c; Urteil des Bundesgerichts in Sachen S. vom 29. April 2008, 9C_11/2008, E. 4.2 mit Hinweisen.</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352 E. 3a, 122 V 160 E. 1c; U. Meyer-Blaser, Die Rechtspflege in der Sozialversicherung, BJM 1989, S. 30 f.; derselbe in H. Fredenhagen, Das Ã¤rztliche Gutachten, 3. Aufl. 1994, S. 24 f.).</w:t>
      </w:r>
    </w:p>
    <w:p>
      <w:r>
        <w:rPr>
          <w:b/>
        </w:rPr>
        <w:t>E. 2</w:t>
      </w:r>
    </w:p>
    <w:p>
      <w:r>
        <w:t>2.1Â Â Â Â  Die Beschwerdegegnerin machte im Wesentlichen geltend, zwar fehle mangels VerÃ¤nderung des Gesundheitszustandes des BeschwerdefÃ¼hrers seit der Mitteilung vom 15. November 2005 ein Revisionsgrund, jedoch sei die VerfÃ¼gung vom 27. Mai 2010 mit der substituierten BegrÃ¼ndung der zweifellosen Unrichtigkeit der Revisionsmitteilung vom 15. November 2005 zu schÃ¼tzen. Diese sei gestÃ¼tzt auf das Gutachten des A.___ ergangen, in welchem dem BeschwerdefÃ¼hrer aus somatischer Sicht eine 75%ige ArbeitsfÃ¤higkeit attestiert werde, welche aber aus psychiatrischen GrÃ¼nden nicht verwertbar sei. Diese EinschÃ¤tzung sei nicht nachvollziehbar, da nicht einzusehen sei, weshalb sich die psychiatrischen Diagnosen einer emotional instabilen PersÃ¶nlichkeitsstÃ¶rung des impulsiven Typus (ICD-10 F60.30) und des Verdachts auf eine leichtgradige anhaltende somatoforme SchmerzstÃ¶rung (ICD-10 F45.4) invalidisierend auswirken sollten. Der medizinische Sachverhalt in psychiatrischer Sicht erweise sich daher zur Zeit der Mitteilung vom 15. November 2005 als ungenÃ¼gend abgeklÃ¤rt (Urk. 10 S. 2 f.). GemÃ¤ss Gutachten des C.___ vom 16. Dezember 2009 bestehe bei einer kÃ¶rperlich leichten, wechselbelastenden TÃ¤tigkeit ganztags eine verwertbare Arbeits- und LeistungsfÃ¤higkeit von 80 %. Ohne Gesundheitsschaden kÃ¶nnte der BeschwerdefÃ¼hrer in seiner angestammten TÃ¤tigkeit ein Jahreseinkommen von Fr. 73Â655.65 erzielen. In einer leidensangepassten TÃ¤tigkeit sei es ihm gemÃ¤ss Schweizerischer Lohnstrukturerhebung (LSE) mÃ¶glich, ein jÃ¤hrliches Einkommen von Fr. 47Â983.10 zu generieren. Dies ergebe einen rentenausschliessenden InvaliditÃ¤tsgrad von 35 % (Urk. 2 S. 2).</w:t>
      </w:r>
    </w:p>
    <w:p>
      <w:r>
        <w:t>2.2Â Â Â Â  Der BeschwerdefÃ¼hrer hÃ¤lt dem zusammengefasst entgegen, der medizinische Sachverhalt habe sich seit der letzten Revision vom 15. November 2005 nicht verÃ¤ndert bzw. verbessert (Urk. 17 S. 15). Auf das psychiatrische Teilgutachten des C.___ kÃ¶nne nicht abgestellt werden, da die Schwere der emotional instabilen PersÃ¶nlichkeitsstÃ¶rung vom impulsiven Typus nicht ausreichend abgeklÃ¤rt worden sei (Urk. 17 S. 13). Er finde auf dem Arbeitsmarkt keine Stelle, da er gestÃ¼tzt auf seine PersÃ¶nlichkeitsmerkmale keinem Arbeitgeber zumutbar sei (Urk. 17 S. 14, Urk. 21 S. 3). Auch Dr. F.___ habe im Gutachten vom 19. Dezember 2010 die Beurteilung der ArbeitsfÃ¤higkeit durch das A.___ im Sinne einer 100%igen ArbeitsunfÃ¤higkeit aus psychiatrischer Sicht als Folge einer schweren PersÃ¶nlichkeitsstÃ¶rung bestÃ¤tigt (Urk. 21 S. 4). Daher sei der Anspruch auf eine ganze Invalidenrente ausgewiesen. Wegen des RÃ¼ckfalls zum Unfall im Jahre 2000 sei er auch aus orthopÃ¤discher Sicht zu 100 % arbeitsunfÃ¤hig (Urk. 21 S. 4).</w:t>
      </w:r>
    </w:p>
    <w:p>
      <w:r>
        <w:t>2.3Â Â Â Â  Streitig und zu prÃ¼fen ist, ob die Beschwerdegegnerin den Anspruch des BeschwerdefÃ¼hrers auf eine ganze Invalidenrente zu Recht aufgehoben hat. Anhaltspunkt fÃ¼r den revisionsrechtlichen Vergleich ist dabei die Mitteilung vom 15. November 2005, da diese gestÃ¼tzt auf das polydisziplinÃ¤re Gutachten des A.___ erging und damit auf einer materiellen PrÃ¼fung des Rentenanspruchs mit umfassender medizinischer SachverhaltsabklÃ¤rung, BeweiswÃ¼rdigung und InvaliditÃ¤tsbemessung beruhte (vgl. ErwÃ¤gung 1.3).</w:t>
      </w:r>
    </w:p>
    <w:p>
      <w:r>
        <w:rPr>
          <w:b/>
        </w:rPr>
        <w:t>E. 3.1</w:t>
      </w:r>
    </w:p>
    <w:p>
      <w:r>
        <w:t>3.1.1Â Â Â Â Â Â Â Â  Massgebend fÃ¼r die Beurteilung des Gesundheitszustandes des BeschwerdefÃ¼hrers im Zeitpunkt der Mitteilung vom 15. November 2005 war das Gutachten des A.___ vom 18. Oktober 2005 (Urk. 11/60).</w:t>
      </w:r>
    </w:p>
    <w:p>
      <w:r>
        <w:t>3.1.2Â Â  Die Gutachter des A.___ diagnostizierten (1) eine Pseudoarthrose sowie eine Varus- und Antekurvatur-Fehlstellung proximale Tibia rechts, (2) einen Motorradunfall mit drittgradig offener Unterschenkel-Zweietagenfraktur rechts 20. August 2000, (3) eine isthmische Spondylolisthesis L5, (4) einen Status nach Autounfall 16. Oktober 2003 mit Schulterkontusion und SchÃ¤delprellung links, (5) einen Status nach Handgelenksfraktur rechts 1994, (6) einen Status nach Teilamputation Endglied Zeigefinger links, (7) einen schweren Nikotinabusus mit pack year &gt; 30, (8) eine emotional instabile PersÃ¶nlichkeitsstÃ¶rung des impulsiven Typus sowie (9) einen Verdacht auf anhaltende somatoforme SchmerzstÃ¶rung (Urk. 11/60/33-34). Die Gutachter hielten weiter fest, dass die vom Unterschenkel direkt oder indirekt herrÃ¼hrenden Beschwerden absolut vereinbar seien mit den klinischen und radiologischen Befunden. Eine gewisse Diskrepanz bestehe jedoch hinsichtlich der lumbalen Beschwerden. WÃ¤hrend der orthopÃ¤dischen Untersuchung sei es zu einer sehr theatralisch anmutenden Ãberreaktion des BeschwerdefÃ¼hrers mit grotesken Verrenkungen, welche bei echten Beschwerden nie mÃ¶glich wÃ¤ren, gekommen (Urk. 11/60/34). Sie attestierten dem BeschwerdefÃ¼hrer eine 100%ige ArbeitsunfÃ¤higkeit als Sicherheitsmitarbeiter und Schweisser. In einer sitzenden, kÃ¶rperlich leichten TÃ¤tigkeit, bei welcher sich der BeschwerdefÃ¼hrer zwischendurch immer wieder erheben kÃ¶nne, betrage die ArbeitsunfÃ¤higkeit hÃ¶chstens 25 % aus orthopÃ¤discher Sicht, das heisse ein volles Pensum mit etwas vermindertem Rendement. Aus psychiatrischen GrÃ¼nden sei jedoch eine rein sitzende TÃ¤tigkeit fÃ¼r den BeschwerdefÃ¼hrer nicht zumutbar, da hier dessen PersÃ¶nlichkeitsstÃ¶rung interferiere. Rein psychiatrisch gesehen sei der BeschwerdefÃ¼hrer weder teamfÃ¤hig noch sei er in der Lage, einer rein sitzenden, stillen TÃ¤tigkeit ohne kÃ¶rperliche AktivitÃ¤t nachzugehen (Urk. 11/60/39-40).</w:t>
      </w:r>
    </w:p>
    <w:p>
      <w:r>
        <w:rPr>
          <w:b/>
        </w:rPr>
        <w:t>E. 3.2</w:t>
      </w:r>
    </w:p>
    <w:p>
      <w:r>
        <w:t>3.2.1Â Â  Im Rahmen der vorliegenden RentenprÃ¼fung holte die Beschwerdegegnerin das Gutachten des C.___ vom 16. Dezember 2009 (Urk. 11/77) ein. Obwohl fÃ¼r die richterliche Beurteilung eines Falles grundsÃ¤tzlich die tatsÃ¤chlichen VerhÃ¤ltnisse zur Zeit des Abschlusses des Verwaltungsverfahrens massgebend sind, ist das erst nach VerfÃ¼gungserlass vom 27. Mai 2010 eingereichte psychiatrische Parteigutachten von Dr. F.___ vom 19. Dezember 2010 (Urk. 22/1) zu beachten, da es sich beim Begutachtungsergebnis um eine Tatsache handelt, die sich zwar erst spÃ¤ter verwirklichte, jedoch zu berÃ¼cksichtigen ist, dass Dr. F.___ sich zum Sachverhalt vor bzw. im Zeitpunkt des VerfÃ¼gungserlasses Ã¤usserte, weshalb sein Gutachten grundsÃ¤tzlich geeignet ist, die Beurteilung im Zeitpunkt des VerfÃ¼gungserlasses zu beeinflussen (BGE 121 V 362 E. 1b S. 366; 99 V 98 S. 102).</w:t>
      </w:r>
    </w:p>
    <w:p>
      <w:r>
        <w:t>3.2.2Â Â  Im Gutachten des C.___ sind unter Diagnosen mit Einfluss auf die ArbeitsfÃ¤higkeit (1) ein Status nach drittgradig offener Unterschenkel-Zweietagenfraktur mit Kompartmentsyndrom rechts am 20. August 2000 (ICD-10 T93.2/Z98.8) sowie (2) ein chronisches lumbovertebrales Schmerzsyndrom ohne radikulÃ¤re AusfÃ¤lle (ICD-10 M54.5), und unter Diagnosen ohne Einfluss auf die ArbeitsfÃ¤higkeit (1) eine emotional instabile PersÃ¶nlichkeitsstÃ¶rung vom impulsiven Typus (ICD-10 F60.30), (2) eine anhaltende somatoforme SchmerzstÃ¶rung (ICD-10 F45.4), (3) chronische Schulterschmerzen beidseits (ICD-10 M75.0), (4) chronische HÃ¼ft- und Knieschmerzen der linken Seiten (ICD-10 M79.65/M79.66), (5) ein Verdacht auf PAVK rechts (ICD-10 I73.9), (6) Adipositas (ICD-10 E66.0), (7) ein Status nach Handgelenksfraktur rechts 1994 (ICD-10 T92.2) sowie eine SchwanenhalsdeformitÃ¤t Zeigfinger links, anamnestisch bei Status nach Verbrennung mit nachfolgendem Infekt ca. 1986; fehlende Endphalanx (ICD-10 T95.2), festgehalten (Urk. 11/77/25-26). Die Gutachter erachteten den 1964 geborenen BeschwerdefÃ¼hrer nach einer komplikationsreichen drittgradig offenen Unterschenkel-Zweietagenfraktur rechts unter nur teilweise objektivierbaren Beschwerden von Seiten des Bewegungsapparates leidend. WÃ¤hrend bei dem Ã¼ber keine formale Berufsausbildung verfÃ¼genden BeschwerdefÃ¼hrer sÃ¤mtliche kÃ¶rperlich mittelschweren und schweren TÃ¤tigkeiten bleibend nicht mehr zumutbar seien, bestehe in einer kÃ¶rperlich leichten, wechselbelastenden TÃ¤tigkeit eine ganztags verwertbare Arbeits- und LeistungsfÃ¤higkeit von 80 %. Aufgrund des Vorliegens einer emotional instabilen PersÃ¶nlichkeitsstÃ¶rung sollte diese TÃ¤tigkeit wenig Spannungspotenzial beinhalten (Urk. 11/77/28).</w:t>
      </w:r>
    </w:p>
    <w:p>
      <w:r>
        <w:t>3.2.3Â Â  Dr. F.___ erhob in seinem psychiatrischen Gutachten vom 19. Dezember 2010 (Urk. 22/1) als Diagnose mit Auswirkung auf die ArbeitsfÃ¤higkeit eine emotional instabile PersÃ¶nlichkeitsstÃ¶rung des impulsiven Typus (ICD-10 F60.30). Die festgestellte leichte depressive Episode erachtete er als ohne Auswirkung auf die ArbeitsfÃ¤higkeit und diagnostizierte diese daher nicht separat (Urk. 22/1 S. 21). Seit dem Unfall habe sich die Symptomatik der PersÃ¶nlichkeitsstÃ¶rung beim BeschwerdefÃ¼hrer deutlich akzentuiert. Habe zuvor bei kÃ¶rperlicher Unversehrtheit die MÃ¶glichkeit bestanden, durch geeignete Berufswahl und AusÃ¼bung von Sport eine ausreichende Aggressionsabfuhr zu erreichen, sie dies seit der kÃ¶rperlichen Versehrtheit nicht mehr mÃ¶glich. Das Ausmass des Schweregrades der PersÃ¶nlichkeitsstÃ¶rung sei als schwer zu bezeichnen. Aus kÃ¶rperlicher Sicht sei nach Ã¼bereinstimmender Beurteilung zweier Gutachter eine TÃ¤tigkeit im Sicherheitsbereich nicht mehr mÃ¶glich. Jegliche TÃ¤tigkeiten, die eine Zusammenarbeit mit anderen Menschen voraussetzten, fÃ¼hrten aus psychiatrischer Sicht mit grÃ¶sster Wahrscheinlichkeit frÃ¼her oder spÃ¤ter zu Eskalationen. Es bleibe zu betonen, dass sich der C.___-Gutachter durch den BeschwerdefÃ¼hrer unwohl und sogar bedroht gefÃ¼hlt habe. Ein Impulsdurchbruch mit Gewaltanwendung kÃ¶nne nicht ausgeschlossen werden. Es sei schlichtweg nicht vorstellbar, was der BeschwerdefÃ¼hrer Ã¼berhaupt fÃ¼r eine Arbeit ausfÃ¼hren kÃ¶nnte. In diesem Sinne sei der BeschwerdefÃ¼hrer aus rein psychiatrischer Sicht infolge seiner schweren PersÃ¶nlichkeitsstÃ¶rung zu 100 % arbeitsunfÃ¤hig (Urk. 22/1 S. 23).</w:t>
      </w:r>
    </w:p>
    <w:p>
      <w:r>
        <w:t>3.3Â Â Â Â Â Â Â Â  Vorliegend ist unbestritten und durch die medizinischen Akten belegt, dass sich der Gesundheitszustand des BeschwerdefÃ¼hrers seit der Mitteilung vom 15. November 2005 weder somatisch noch psychisch verÃ¤ndert bzw. verbessert hat (Urk. 2 S. 2, Urk. 17 S. 15). So stimmen die Gutachten in den gestellten Diagnosen im Wesentlichen Ã¼berein (Urk. 11/60/33, Urk. 11/77/25-26, Urk. 22/1 S. 21). Zudem verneinte das C.___ klar eine wesentliche VerÃ¤nderung des Gesundheitszustandes seit der Begutachtung durch das A.___ (Urk. 11/77/27, Urk. 11/79/1) und bemerkte Dr. F.___, dass zwei voneinander unabhÃ¤ngige Gutachter die gleiche Diagnose stellten wie er (Urk. 22/1 S. 21).Â  Bei der vom C.___ im Unterschied zum A.___ und Dr. F.___ statuierten 100%igen ArbeitsfÃ¤higkeit aus psychiatrischer Sicht handelt es sich um eine andere Beurteilung des gleich gebliebenen Sachverhaltes, welche revisionsrechtlich jedoch unbeachtlich ist (vgl. ErwÃ¤gung 1.4).</w:t>
      </w:r>
    </w:p>
    <w:p>
      <w:r>
        <w:t>Zu Recht beurteilte die Beschwerdegegnerin daher die Rentenherabsetzung unter dem Titel der WiedererwÃ¤gung (erstmals begrÃ¼ndet in der Beschwerdeantwort vom 26. August 2010, Urk. 10), wozu der BeschwerdefÃ¼hrer duplicando Stellung nehmen konnte.</w:t>
      </w:r>
    </w:p>
    <w:p>
      <w:r>
        <w:rPr>
          <w:b/>
        </w:rPr>
        <w:t>E. 4.1</w:t>
      </w:r>
    </w:p>
    <w:p>
      <w:r>
        <w:t>4.1.1Â Â  Es bleibt zu prÃ¼fen, ob die strittige Rentenaufhebung (Urk. 2) infolge zweifelloser Unrichtigkeit der RevisionsverfÃ¼gung vom 15. November 2005 (Urk. 11/62) zu bestÃ¤tigen ist (vgl. ErwÃ¤gung 1.5).</w:t>
      </w:r>
    </w:p>
    <w:p>
      <w:r>
        <w:t>Â Â Â Â Â Â Â Â  Zweifellose Unrichtigkeit im wiedererwÃ¤gungsrechtlichen Sinn liegt vor, wenn die VerfÃ¼gung aufgrund falscher oder unzutreffender Rechtsregeln erlassen oder wenn massgebliche Bestimmungen nicht oder unrichtig angewendet wurden. Zweifellose Unrichtigkeit der ursprÃ¼nglichen RentenverfÃ¼gung kann auch bei unrichtiger Feststellung im Sinne der WÃ¼rdigung des Sachverhalts gegeben sein. Darunter fÃ¤llt insbesondere eine unvollstÃ¤ndige SachverhaltsabklÃ¤rung aufgrund einer klaren Verletzung des Untersuchungsgrundsatzes (Art. 43 Abs. 1 ATSG und Art. 61 lit. c ATSG). Trifft dies zu, erÃ¼brigt es sich, den damals rechtserheblichen Sachverhalt weiter abzuklÃ¤ren und auf dieser nunmehr hinreichenden Grundlage den (ursprÃ¼nglichen) InvaliditÃ¤tsgrad zu ermitteln. Eine auf keiner nachvollziehbaren Ã¤rztlichen EinschÃ¤tzung der massgeblichen ArbeitsfÃ¤higkeit beruhende InvaliditÃ¤tsbemessung ist nicht rechtskonform und die entsprechende VerfÃ¼gung zweifellos unrichtig (Urteil des Bundesgerichts vom 14. April 2009, 9C_1014/2008, Erw. 3.2.1 mit weiteren Hinweisen).</w:t>
      </w:r>
    </w:p>
    <w:p>
      <w:r>
        <w:t>4.1.2Â Â  In somatischer Hinsicht sind die Diagnosestellung wie auch die Bezifferung der ArbeitsunfÃ¤higkeit von maximal 25 % in einer sitzenden, kÃ¶rperlich leichten TÃ¤tigkeit im Gutachten des A.___ nachvollziehbar (Urk. 11/60/23, Urk. 11/60/26, Urk. 11/60/34, Urk. 11/60/39). Zur gleichen Beurteilung gelangten auch die Gutachter des C.___, erachteten sie doch den BeschwerdefÃ¼hrer in einer kÃ¶rperlich leichten, wechselbelastenden TÃ¤tigkeit als ganztags zu 80 % arbeits- und leistungsfÃ¤hig (Urk. 11/77/28). Damit ist der somatische Teil des Gutachtens des A.___ nicht zu beanstanden.</w:t>
      </w:r>
    </w:p>
    <w:p>
      <w:r>
        <w:t>4.1.3Â Â  In psychiatrischer Hinsicht ist jedoch die EinschÃ¤tzung von Dr. med. G.___, FMH Psychiatrie, A.___, nicht einsichtig. Zwar erscheint die von ihm gestellte Diagnose der emotional instabilen PersÃ¶nlichkeitsstÃ¶rung vom impulsiven Typus (ICD-10 F60.30) plausibel, wurde sie doch von zwei weiteren unabhÃ¤ngigen psychiatrischen Gutachtern, Dr. med. H.___, FMH Psychiatrie und Psychotherapie, C.___, und Dr. F.___ bestÃ¤tigt. Dass sich diese jedoch seit dem Unfall derart akzentuiert haben soll, dass dem BeschwerdefÃ¼hrer keine TÃ¤tigkeit mehr zugemutet werden kann, ist nicht einsichtig. Ãbereinstimmend gelangten sÃ¤mtliche Gutachter zur Auffassung, dass die PersÃ¶nlichkeitsstÃ¶rung und damit die Aggressionsneigung seit frÃ¼hester Kindheit vorliegt (Urk. 11/60/31, Urk. 11/77/15, Urk. 22/1 S. 22). Trotzdem war der BeschwerdefÃ¼hrer erwerbsfÃ¤hig. Dabei handelte es sich auch nicht bei allen von ihm ausgeÃ¼bten TÃ¤tigkeiten um "aggressionsabfÃ¼hrende" Berufe. So war er noch vor Einreise in die Schweiz nach Abschluss eines Kurses als Elektroschweisser als Hilfsarbeiter in diversen Montagen und damit in einem Team tÃ¤tig (Urk. 11/77/15). Auch nach seinem Unfall fand der BeschwerdefÃ¼hrer zweimal Arbeit. Beide Male musste er sie aus somatischen GrÃ¼nden und nicht etwa aufgrund seiner - laut Dres. G.___ und F.___ unfallbedingten intensivierten - AggressivitÃ¤t und Gewaltbereitschaft wieder aufgeben (Urk. 11/72, Urk. 11/77/13, Urk. 17 S. 8). Auch das Argument, rein sitzende, stille TÃ¤tigkeiten ohne kÃ¶rperliche AktivitÃ¤t seien dem BeschwerdefÃ¼hrer nicht zumutbar, da die PersÃ¶nlichkeitsstÃ¶rung interferiere, vermag nicht zu Ã¼berzeugen. Der BeschwerdefÃ¼hrer verbringt seine Tage gemÃ¤ss eigener Schilderung Ã¼berwiegend mit Fernsehschauen, dem Lesen von BÃ¼chern und Fachzeitschriften, Schlafen, Kaffeetrinken, Einkaufen etc. (Urk. 11/60/27, Urk. 11/77/13). Dieses im Vergleich zu jenem vor dem Unfall relativ untÃ¤tige Leben fÃ¼hrte, trotz sozialer Kontakte (ÂAm spÃ¤ten Nachmittag treffe er sich mit Kollegen im Restaurant.Â, ÂEr kenne viele Leute flÃ¼chtig aus seiner Zeit als TÃ¼rsteher bei Diskotheken.Â, ÂEinen regelmÃ¤ssigen Kontakt habe er vor allem zu einem Landsmann, der ebenfalls unter RÃ¼ckenbeschwerden leide.Â, Urk. 11/77/13, Urk. 11/77/15) nicht zu unkontrollierten WutausbrÃ¼chen. Weiter ist es ihm nach wie vor mÃ¶glich, Auto und auch Motorrad zu fahren (Urk. 11/77/13, Urk. 11/60/27, Urk. 22/1 S. 15), ohne dass er im Verkehr durch aggressives Verhalten aufgefallen wÃ¤re. Bis heute ist kein Strafverfahren bekannt. Auch als SekuritaswÃ¤chter hatte sein Leumund einwandfrei zu sein und als TÃ¼rsteher durfte er seiner Agressionsbereitschaft nicht freien Lauf lassen. Dies spricht durchaus fÃ¼r eine gewisse AnpassungsfÃ¤higkeit. Damit ist nicht einzusehen, inwieweit der Unfall die seit Kindheit vorhandene PersÃ¶nlichkeitsstÃ¶rung des BeschwerdefÃ¼hrers soweit verschlechtert hat, dass nunmehr Ã¼berhaupt keine TÃ¤tigkeit bzw. er keinem Arbeitgeber mehr zumutbar ist. Dies legt denn auch die Vermutung nahe, dass es sich bei Dr. Â G.___s EinschÃ¤tzung der ArbeitsfÃ¤higkeit nicht um eine rein medizinisch-theoretische Beurteilung handelt. Vielmehr erscheint diese dadurch beeinflusst, dass sich Dr. G.___ eine TÃ¤tigkeit, welche dem Anforderungsprofil des BeschwerdefÃ¼hrers genÃ¼gte, nicht vorstellen konnte. Dies war jedoch nicht seine Aufgabe als Gutachter. Aus juristischer Sicht darf von einem ausgeglichenen Arbeitsmarkt ausgegangen werden, welcher auch NischenarbeitsplÃ¤tze kennt, bei welchem vom Arbeitgeber ein weitestgehendes Entgegenkommen verlangt wird, was als Lohneinbusse entsprechend zu berÃ¼cksichtigen ist (Urteil des EidgenÃ¶ssischen Versicherungsgerichtes in Sachen C. vom 16. Juli 2003, I 758/02, Erw. 3.3 mit Hinweisen; BGE 110 V 276 Erw. 4b). In diesem Sinne vermochte Dr. H.___ durchaus TÃ¤tigkeiten wie selbstÃ¤ndige Kontroll- und Ãberwachungsaufgaben von GebÃ¤uden und industriellen Anlagen etwa in der Ruhe der Nacht auffÃ¼hren, die dem BeschwerdefÃ¼hrer noch zumutbar sind (Urk. 11/77/15).</w:t>
      </w:r>
    </w:p>
    <w:p>
      <w:r>
        <w:t>4.2Â Â Â Â Â Â Â Â  Zusammenfassend ist die BestÃ¤tigung der Rente mit Mitteilung vom 15. November 2005 gestÃ¼tzt auf die nicht nachvollziehbare psychiatrische Beurteilung der ArbeitsfÃ¤higkeit von Dr. G.___ zweifellos unrichtig.</w:t>
      </w:r>
    </w:p>
    <w:p>
      <w:r>
        <w:rPr>
          <w:b/>
        </w:rPr>
        <w:t>E. 5</w:t>
      </w:r>
    </w:p>
    <w:p>
      <w:r>
        <w:t>5.1Â Â Â Â  Steht die zweifellose Unrichtigkeit der ursprÃ¼nglichen RentenverfÃ¼gung fest und ist die Berichtigung von erheblicher Bedeutung, was auf periodische Dauerleistungen regelmÃ¤ssig zutrifft (vgl. ErwÃ¤gung 2.4), sind die Anspruchsberechtigung und allenfalls der Umfang des Anspruchs pro futuro zu prÃ¼fen. Es ist wie bei einer materiellen Revision nach Art. 17 Abs. 1 ATSG auf der Grundlage eines richtig und vollstÃ¤ndig festgestellten Sachverhalts der InvaliditÃ¤tsgrad bei Erlass des streitigen Einspracheentscheides zu ermitteln, woraus sich die Anspruchsberechtigung und allenfalls der Umfang des Anspruchs ergeben (Urteil des Bundesgerichts vom 14. April 2009, a.a.O., ErwÃ¤gung 3.3, mit weiteren Hinweisen).</w:t>
      </w:r>
    </w:p>
    <w:p>
      <w:r>
        <w:t>5.2Â Â Â Â</w:t>
      </w:r>
    </w:p>
    <w:p>
      <w:r>
        <w:t>5.2.1Â Â  Die IV-Stelle hat fÃ¼r ihren abweisenden Entscheid im Wesentlichen auf das C.___-Gutachten (Urk. 11/77) abgestellt (Feststellungsblatt vom 12. April 2010, Urk. 11/80). Dieses Gutachten ist umfassend, und sowohl die geklagten Beschwerden als auch die medizinische Aktenlage sind berÃ¼cksichtigt. Die Gutachter untersuchten den BeschwerdefÃ¼hrer selber, lieferten eine eigene EinschÃ¤tzung der Situation und beantworteten in nachvollziehbarer Weise die Fragen der IV-Stelle. Die Gutachter setzten sich auch differenziert mit der abweichenden Beurteilung von Dr. G.___ des A.___ auseinander und zeigten auf, inwiefern dieses psychiatrische Teilgutachten aus ihrer Sicht nicht schlÃ¼ssig ist (Urk. 11/77/16). Damit erfÃ¼llt das Gutachten sÃ¤mtliche Kriterien, denen ein beweistaugliches Gutachten zu genÃ¼gen hat. Es ist daher eine zuverlÃ¤ssige Beurteilungsgrundlage.</w:t>
      </w:r>
    </w:p>
    <w:p>
      <w:r>
        <w:t>5.2.2Â Â  In somatischer Hinsicht stimmen die Diagnosen wie auch die EinschÃ¤tzung der ArbeitsfÃ¤higkeit der Gutachter des C.___ wie auch des A.___ Ã¼berein. Entgegen der Einwendung des BeschwerdefÃ¼hrers ist auch die vom C.___ attestierte 80%ige ArbeitsfÃ¤higkeit mit derjenigen des A.___ vereinbar, haben doch die Gutachter des A.___ die ArbeitsfÃ¤higkeit mit mindestens 75 % beziffert und gingen die C.___-Gutachter von einer leichten Verbesserung der somatischen Beschwerden aus (Urk. 11/79/1). Diese EinschÃ¤tzung vermag auch der Bericht der UniversitÃ¤tsklinik Balgrist vom 6. Januar 2011 (Urk. 30) nicht zu erschÃ¼ttern, ist doch darin nicht etwa von einer bleibenden Verschlechterung des somatischen Gesundheitszustandes die Rede. Vielmehr besteht die darin gestellte Diagnose des Weichteilinfekts prÃ¤tibial rechts mit hochgradigem Verdacht auf eine chronische Osteomyelitis mit Fistelbildung laut Bericht von Hausarzt Dr. med. D.___, Facharzt fÃ¼r Allgemeinmedizin FMH, vom 17. Juni 2010 (Urk. 6) bereits seit Herbst 2002 als rezidivierende Osteomyelitis. Soweit lediglich von einer vorÃ¼bergehenden kÃ¶rperlichen Verschlechterung berichtet wird, ist sie invalidenrechtlich nicht relevant. Im Ãbrigen wÃ¤re der BeschwerdefÃ¼hrer auf das Revisionsverfahren zu verweisen, sollte er mit Eingabe vom 7. MÃ¤rz 2011 (Urk. 29) eine bleibende Verschlechterung in somatischer Hinsicht geltend machen wollen. Der in der X.-Klinik am 14. Dezember 2010 untersuchte fistulierende Weichteilinfekt prÃ¤tibial (Urk. 30) trat nach Erlass der angefochtenen VerfÃ¼gung ein, weshalb die allenfalls andauernde somatische Verschlechterung mittels neuer VerfÃ¼gung zu beurteilen wÃ¤re.</w:t>
      </w:r>
    </w:p>
    <w:p>
      <w:r>
        <w:t>5.2.3Â Â  In psychiatrischer Hinsicht ist auf das Teilgutachten von Dr. H.___ abzustellen. Er legte nachvollziehbar dar, weshalb der BeschwerdefÃ¼hrer aus psychiatrischer Sicht zu 100 % arbeitsfÃ¤hig ist. So fÃ¼hrte er aus, eine quantitative EinschrÃ¤nkung der ArbeitsfÃ¤higkeit des BeschwerdefÃ¼hrers sei aus psychiatrischer Sicht aufgrund der emotional instabilen PersÃ¶nlichkeitsstÃ¶rung zu verneinen. Es bestehe jedoch eine qualitative EinschrÃ¤nkung insofern, als TÃ¤tigkeiten mit Spannungspotential und Anspruch auf TeamfÃ¤higkeit nicht in Frage kÃ¤men. Die Gefahr von gewalttÃ¤tigen Auseinandersetzungen am Arbeitsplatz sei gegeben. GrundsÃ¤tzlich bestehe aber eine LeistungsfÃ¤higkeit beim BeschwerdefÃ¼hrer. So seien ihm selbstÃ¤ndige Kontroll- und Ãberwachungsaufgaben von GebÃ¤uden und industriellen Anlagen etwa in der Ruhe der Nacht vollumfÃ¤nglich zumutbar. Der BeschwerdefÃ¼hrer pflege einen geselligen Lebensstil ohne nennenswerte EinschrÃ¤nkungen. Dies zeige sich auch dadurch, dass er weiterhin Motorrad und Auto fahre und lÃ¤ngere Reisen in seine Heimat selbstÃ¤ndig unternehme. Er verrichte auch seinen Haushalt eigenhÃ¤ndig (Urk. 11/77/15). Diese Beurteilung erscheint Ã¼berzeugend und wird auch nicht durch diejenige von Dr. F.___ erschÃ¼ttert. Die Quintessenz dessen Kritik am Gutachten des C.___ lautete dahingehend, dass es sich seiner Vorstellungskraft entziehe, wie ein Arbeitsplatz nach den Kriterien von Dr. H.___ aussehen sollte. Deswegen erachte er die Konklusionen des C.___-Gutachtens als nicht nachvollziehbar (Urk. 22/1 S. 12). Damit divergieren Dres. F.___ und Zaland nur hinsichtlich ihres Glaubens an die EingliederungsmÃ¶glichkeiten des BeschwerdefÃ¼hrers in dem ihnen bekannten Arbeitsmarkt, was jedoch fÃ¼r die EinschÃ¤tzung der medizinisch-theoretischen ArbeitsfÃ¤higkeit nicht relevant ist (vgl. ErwÃ¤gung 3.3.3).</w:t>
      </w:r>
    </w:p>
    <w:p>
      <w:r>
        <w:t>5.3Â Â Â Â Â Â Â Â  Aufgrund der Ã¼berzeugenden Feststellungen im Gutachten des C.___ kann somit ohne Weiteres davon ausgegangen werden, dass es dem BeschwerdefÃ¼hrer bei Aufbietung allen guten Willens (BGE 131 V 49 Erw. 1.2 S. 50 mit Hinweisen) und in Nachachtung des im Sozialversicherungsrecht allgemein geltenden Grundsatzes der Schadenminderungspflicht, wozu allenfalls auch die Inanspruchnahme einer psychiatrisch-psychologisch stÃ¼tzenden Begleitung, medikamentÃ¶ser Behandlung oder anderweitiger MÃ¶glichkeiten von "aggressionsabfÃ¼hrenden" Massnahmen zu zÃ¤hlen wÃ¤ren, zuzumuten ist, zu 80 % einer seinen kÃ¶rperlichen und psychischen EinschrÃ¤nkungen angepassten TÃ¤tigkeit nachzugehen.</w:t>
      </w:r>
    </w:p>
    <w:p>
      <w:r>
        <w:rPr>
          <w:b/>
        </w:rPr>
        <w:t>E. 6</w:t>
      </w:r>
    </w:p>
    <w:p>
      <w:r>
        <w:t>6.1Â Â Â Â  Das Einkommen, welches die versicherte Person ohne InvaliditÃ¤t erzielen kÃ¶nnte (Valideneinkommen), ist in der Regel anhand des zuletzt effektiv verdienten Einkommens vor Eintritt des Gesundheitsschadens zu bestimmen. Die IV-Stelle ging in ihrer VerfÃ¼gung vom 27. Mai 2010 von einem Valideneinkommen von Fr. 73Â655.65 fÃ¼r das Jahr 2010 aus, welches auf der zuletzt ohne Gesundheitsschaden ausgeÃ¼bten TÃ¤tigkeit als Sicherheitsmitarbeiter bei der Y.___ beruhte. Sie basierte ihre Berechnung auf dem Valideneinkommen von Fr. 65Â520 im Jahre 2001 (vgl. Urk. 11/15) und passte dieses der Nominallohnentwicklung bis 2010 an (Urk. 11/80). Dieses Vorgehen ist nicht zu beanstanden. Minime Abweichungen ergeben sich lediglich aufgrund der Nominallohnaufrechnung.</w:t>
      </w:r>
    </w:p>
    <w:p>
      <w:r>
        <w:t>6.2Â Â Â Â Â Â Â Â  Mangels eines tatsÃ¤chlich erzielten Erwerbseinkommens sind die TabellenlÃ¶hne gemÃ¤ss den vom Bundesamt fÃ¼r Statistik periodisch herausgegebenen Lohnstrukturerhebungen (LSE) heranzuziehen (BGE 126 V 76 f. Erw. 3b/aa und bb, vgl. auch BGE 129 V 475 Erw. 4.2.1). Dabei ist von dem in der LSE 2008 (S. 26, Tabelle TA1) fÃ¼r Arbeitnehmer des Anforderungsniveaus 4 (einfache und repetitive TÃ¤tigkeiten) im privaten Sektor angegebenen Bruttomonatslohn fÃ¼r MÃ¤nner von Fr. 4Â806.-- auszugehen (Lohn, Ã¼ber dem beziehungsweise unter dem sich 50 % aller Lohnangaben befinden [sogenannter Zentralwert], unter anteilsmÃ¤ssiger BerÃ¼cksichtigung des 13. Monatslohnes und standardisiert auf 40 Wochenstunden), da der BeschwerdefÃ¼hrer Ã¼ber keine Berufsbildung verfÃ¼gt und bis anhin lediglich HilfstÃ¤tigkeiten ausgefÃ¼hrt hatte. Es ist dabei aber zu berÃ¼cksichtigen, dass den Angaben in der LSE generell eine Arbeitszeit von 40 Wochenstunden zugrunde liegt (vgl. LSE 2008 S. 25), welcher Wert etwas tiefer ist als die im Jahre 2009 (Zahlen fÃ¼r das 2010 sind noch nicht erhÃ¤ltlich) geltende betriebsÃ¼bliche durchschnittliche Arbeitszeit von wÃ¶chentlich 41,7 Stunden (Die Volkswirtschaft 7/8-2010 S. 90 Tabelle B9.2; BGE 129 V 484 Erw. 4.3.2, 126 V 77 f. Erw. 3b/bb mit Hinweisen), weshalb eine entsprechende Anpassung vorzunehmen ist. Unter BerÃ¼cksichtigung der Nominallohnentwicklung fÃ¼r MÃ¤nnerlÃ¶hne von 2092 Punkten im Jahre 2008 auf 2136 Punkte im Jahre 2009 (Die Volkswirtschaft 7/8-2010 S. 91 Tabelle B10.3) ergibt sich hochgerechnet auf das ganze Jahr ein Betrag von Fr. 61'387.60 (= Fr. 4Â806.-- x 12 ./. 2092 x 2136 ./. 40 x 41.7) fÃ¼r das Jahr 2009. Da dem BeschwerdefÃ¼hrer lediglich noch eine 80%ige ArbeitsfÃ¤higkeit attestiert wurde, ist von einem Jahreseinkommen von Fr. 49'110.08 auszugehen (Fr. 61'387.60 x 0.8).</w:t>
      </w:r>
    </w:p>
    <w:p>
      <w:r>
        <w:t>Â Â Â Â Â Â Â Â  Vom Tabellenlohn kann unter bestimmten, von der Rechtsprechung umschriebenen Voraussetzungen ein Abzug vorgenommen werden, wobei dieser fÃ¼r sÃ¤mtliche in Betracht fallenden UmstÃ¤nde (leidensbedingte EinschrÃ¤nkung, Alter, Dienstjahre, NationalitÃ¤t bzw. Aufenthaltskategorie und BeschÃ¤ftigungsgrad) gesamthaft zu schÃ¤tzen und unter Einfluss sÃ¤mtlicher Merkmale auf hÃ¶chstens 25 % zu beschrÃ¤nken ist (BGE 129 V 481 Erw. 4.2.3 mit Hinweisen). Im Lichte dieser Rechtsprechung erscheint aufgrund des stark eingeschrÃ¤nkten TÃ¤tigkeitsprofils (kein Team, psychologisches FingerspitzengefÃ¼hl, RÃ¼cksichtnahme auf somatische EinschrÃ¤nkungen; Teilzeitarbeit) ein leidensbedingter Abzug von 25 % als angemessen. Somit ergibt sich ein Betrag von Fr. 36Â832.56 (Fr. 49'110.08 x 0.75). Gemessen am Valideneinkommen von Fr. 73Â655.65 resultiert bei einer Differenz von Fr. 36Â823.09 (Fr. 73Â655.65 - Fr. 36Â832.56) eine EinschrÃ¤nkung bzw. ein InvaliditÃ¤tsgrad von 49.99 % bzw. 50 % (Fr. 36Â823.09 ./. Fr. 73Â655.65). Damit hat die Beschwerdegegnerin die bis anhin ausgerichtete ganze Rente zu Unrecht vollumfÃ¤nglich aufgehoben. Der BeschwerdefÃ¼hrer hat im Sinne seines Subeventualantrags ab dem 1. Juni 2010 Anspruch auf eine halbe Invalidenrente. In diesem Sinne ist die Beschwerde teilweise gutzuheissen.</w:t>
      </w:r>
    </w:p>
    <w:p>
      <w:r>
        <w:rPr>
          <w:b/>
        </w:rPr>
        <w:t>E. 7</w:t>
      </w:r>
    </w:p>
    <w:p>
      <w:r>
        <w:t>7.1Â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Der BeschwerdefÃ¼hrer obsiegte zwar nur im Eventualantrag, der darÃ¼berhinausgehende Antrag ("Ãberklagung") fÃ¼hrte indes nicht zu einem Mehraufwand, weshalb es sich rechtfertigt, ihm eine nicht reduzierte ProzessentschÃ¤digung von Fr. 2Â900.-- (inklusive Barauslagen und Mehrwertsteuer) zuzusprechen.</w:t>
      </w:r>
    </w:p>
    <w:p>
      <w:r>
        <w:t>7.2Â Â Â Â Â Â Â Â  GestÃ¼tzt auf Art. 69 Abs. 1 bis IVG in der seit 1. Juli 2006 in Kraft stehenden Fassung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1Â000.-- festzusetzen und ausgangsgemÃ¤ss der Beschwerdegegnerin aufzuerlegen.</w:t>
      </w:r>
    </w:p>
    <w:p>
      <w:r>
        <w:t>Das Gericht erkennt:</w:t>
      </w:r>
    </w:p>
    <w:p>
      <w:r>
        <w:t>1.Â Â Â Â Â Â Â Â  Die Beschwerde wird in dem Sinne teilweise gutgeheissen, als in Aufhebung der angefochtenen VerfÃ¼gung vom 27. Mai 2010 festgestellt wird, dass der BeschwerdefÃ¼hrer ab 1. Juli 2010 Anspruch auf eine halbe Invalidenrente hat. Im Ãbrigen wird die Beschwerde abgewiesen.</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2'900.-- (inkl. Barauslagen und MWSt) zu bezahlen.</w:t>
      </w:r>
    </w:p>
    <w:p>
      <w:r>
        <w:t>4.Â Â Â Â Â Â Â Â Â Â  Zustellung gegen Empfangsschein an:</w:t>
      </w:r>
    </w:p>
    <w:p>
      <w:r>
        <w:t>- RechtsanwÃ¤ltin Christine Fleisch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