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IV.2010.00563 vom 8. August 2011</w:t>
      </w:r>
    </w:p>
    <w:p>
      <w:r>
        <w:t>ZH Sozialversicherungsgericht, 2011-08-08, DE</w:t>
      </w:r>
    </w:p>
    <w:p>
      <w:r>
        <w:rPr>
          <w:b/>
        </w:rPr>
        <w:t xml:space="preserve">Quelle: </w:t>
      </w:r>
      <w:r>
        <w:t>https://mcp.opencaselaw.ch/entscheid/zh_sozialversicherungsgericht_IV.2010.00563</w:t>
      </w:r>
    </w:p>
    <w:p>
      <w:r>
        <w:t>FR: ZH_SOZIALVERSICHERUNGSGERICHT IV.2010.00563 du 8 août 2011</w:t>
      </w:r>
    </w:p>
    <w:p>
      <w:r>
        <w:t>IT: ZH_SOZIALVERSICHERUNGSGERICHT IV.2010.00563 del 8 agosto 2011</w:t>
      </w:r>
    </w:p>
    <w:p>
      <w:pPr>
        <w:pStyle w:val="Heading2"/>
      </w:pPr>
      <w:r>
        <w:t>Erwägungen</w:t>
      </w:r>
    </w:p>
    <w:p>
      <w:r>
        <w:rPr>
          <w:b/>
        </w:rPr>
        <w:t>E. 2</w:t>
      </w:r>
    </w:p>
    <w:p>
      <w:r>
        <w:t>Â Â Â Â  Eventualiter sei die VerfÃ¼gung vom 10. Mai 2010 aufzuheben und die Prozedur im Sinne der ErwÃ¤gungen an die Beschwerdegegnerin zurÃ¼ckzuweisen;</w:t>
      </w:r>
    </w:p>
    <w:p>
      <w:r>
        <w:rPr>
          <w:b/>
        </w:rPr>
        <w:t>E. 3</w:t>
      </w:r>
    </w:p>
    <w:p>
      <w:r>
        <w:t>Â Â Â Â  Unter Kosten- und EntschÃ¤digungsfolge zu Lasten der Beschwerdegegnerin.Â</w:t>
      </w:r>
    </w:p>
    <w:p>
      <w:r>
        <w:t>Â Â Â Â Â Â Â Â  Die Beschwerdegegnerin ersuchte mit Beschwerdeantwort vom 23. Juli 2010 um Abweisung der Beschwerde (Urk. 5), was dem BeschwerdefÃ¼hrer am 19. August 2010 bekannt gemacht wurde (Urk. 10). Mit Eingabe vom 26. August 2010 liess er nachtrÃ¤glich einen medizinischen Bericht von Prof. Dr. med. A.___, Leitende Ãrztin, und Dr. med. B.___, Assistenzarzt am HerzKreislaufZentrum der Klinik fÃ¼r Kardiologie des Spitals C.___, vom 20. April 2010, einen Arztbericht von Dr. med. D.___, Oberarzt, und Dr. med. E.___, Assistenzarzt an der Klinik fÃ¼r Gastroenterologie und Hepatologie des Spitals C.___, vom 18. Juni 2010 sowie einen Magnetresonanztomographie(MRI)-Bericht von Dr. med. F.___, Facharzt Radiologie und Neuroradiologie, Institut G.___, '___', vom 15. Juni 2010 und einen RÃ¶ntgenbericht von Dr. med. H.___, Facharzt FMH fÃ¼r Radiologie, ebenfalls Institut G.___, '___', vom 15. Juni 2010, einreichen (Urk. 13-14). Die Beschwerdegegnerin verzichtete am 10. September 2010 auf eine Stellungnahme (Urk. 17), was dem BeschwerdefÃ¼hrer am 14. September 2010 zur Kenntnis gebracht wurde (Urk. 18).</w:t>
      </w:r>
    </w:p>
    <w:p>
      <w:r>
        <w:t>3.Â Â Â Â Â Â  Auf die Vorbringen der Parteien und die eingereichten Akten wird, soweit erforderlich, im Rahmen der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10. Mai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3.Â Â Â Â Â Â  Die medizinische Aktenlage stellt sich wie folgt dar:</w:t>
      </w:r>
    </w:p>
    <w:p>
      <w:r>
        <w:t>3.1Â Â Â Â  Dr. med. I.___, OberÃ¤rztin, und Dr. med. J.___, Assistenzarzt an der Rheumaklinik und dem Institut fÃ¼r Physikalische Medizin des Spitals C.___, stellten in ihrem Bericht vom 16. Juli 2003 folgende Diagnosen (Urk. 6/26/24):</w:t>
      </w:r>
    </w:p>
    <w:p>
      <w:r>
        <w:t>- leichtgradige mediale Gonarthrose beidseits mit/bei mukoider Degeneration des Hinterhorns des medialen Meniskus rechts und Tendenz zur HyperlaxitÃ¤t;</w:t>
      </w:r>
    </w:p>
    <w:p>
      <w:r>
        <w:t>- Verdacht auf depressive Entwicklung mit SchmerzverarbeitungsstÃ¶rung.</w:t>
      </w:r>
    </w:p>
    <w:p>
      <w:r>
        <w:t>Â Â Â Â Â Â Â Â  Der BeschwerdefÃ¼hrer leide an chronischen rezidivierenden Knieschmerzen beidseits. Die Schmerzen seien periarthropathisch, vorwiegend medialseits rechtsbetont. Objektiv liessen sich nur geringgradige Zeichen einer beginnenden Gonarthrose beidseitig feststellen. Die geklagten chronischen Beschwerden seien multifaktorieller Ãtiologie. Einerseits zeige sich eine Tendenz zur HyperlaxitÃ¤t bei grazilem leptosomem Habitus, andererseits liege eine depressive Entwicklung bei Problemen im soziokulturellen Umfeld vor mit vermuteter konsekutiver SchmerzverarbeitungsstÃ¶rung. Ab dem 25. Dezember 2002 habe eine ArbeitsfÃ¤higkeit von 100 % bestanden (Urk. 6/26/25).</w:t>
      </w:r>
    </w:p>
    <w:p>
      <w:r>
        <w:t>3.2Â Â Â Â  Dr. med. K.___, Oberarzt an der Klinik fÃ¼r Wiederherstellungschirurgie des Spitals C.___, berichtete am 13. Februar 2008, bei Status nach Operation eines Karpaltunnelsyndroms rechts im Jahre 2004 sei es zu einem protrahierten Verlauf mit Entwicklung eines Schmerz-/Quadrantensyndroms der rechten oberen ExtremitÃ¤t gekommen. Klinisch finde sich dort eine sehr sensible, druckempfindliche Narbe. Es komme zu einer Schmerz- und Beschwerdeausdehnung nach proximal bis zervikal mit einem abgeschwÃ¤chten Vibrationssinn claviculÃ¤r. Elektrodiagnostisch fÃ¤nden sich ein leichtgradiges Karpaltunnelsyndrom rechts und ein diskretes Karpaltunnelsyndrom links. Eine leichte Karpaltunnelsyndrom-Symptomatik links sei durchaus mÃ¶glich (Urk. 6/13/12).</w:t>
      </w:r>
    </w:p>
    <w:p>
      <w:r>
        <w:t>3.3Â Â Â Â  Dr. med. L.___, OberÃ¤rztin an der Klinik fÃ¼r Wiederherstellungschirurgie des Spitals C.___, hielt in ihrem Bericht vom 2. Juni 2008 folgende Diagnosen mit Auswirkung auf die ArbeitsfÃ¤higkeit fest:</w:t>
      </w:r>
    </w:p>
    <w:p>
      <w:r>
        <w:t>- Rezidiv-Karpaltunnelsyndrom rechts mit/bei Status nach Karpaltunnelsyndrom-Operation rechts im Jahre 2004, Spaltung des Retinaculum flexorum (Reoperation) und Neurolyse des Nervus medianus am 27. August 2007 sowie persistierendem leichtem Karpaltunnelsyndrom im Februar 2008;</w:t>
      </w:r>
    </w:p>
    <w:p>
      <w:r>
        <w:t>- leichtgradiges Karpaltunnelsyndrom links im Februar 2008.</w:t>
      </w:r>
    </w:p>
    <w:p>
      <w:r>
        <w:t>Â Â Â Â Â Â Â Â  Vom 27. August 2007 bis am 29. Februar 2008 sei der BeschwerdefÃ¼hrer als Elektromonteur zu 100 % arbeitsunfÃ¤hig gewesen (Urk. 6/13/7). Seit dem 2. Juni 2008 sei die bisherige BerufstÃ¤tigkeit als Elektromonteur nicht mehr zumutbar. In einer behinderungsangepassten TÃ¤tigkeit sei eine ErwerbstÃ¤tigkeit hingegen seit dem 2. Juni 2008 ganztags zumutbar (Urk. 6/13/10).</w:t>
      </w:r>
    </w:p>
    <w:p>
      <w:r>
        <w:t>3.4Â Â Â Â  Prof. Dr. A.___, leitende Ãrztin, und Dr. E.___, damals Assistenzarzt an der Klinik fÃ¼r Kardiologie des Spitals C.___, diagnostizierten in ihrem Bericht vom 10. September 2008 ein klinisch asymptomatisches Wolff-Parkinson-White-Syndrom, ein Karpaltunnelsyndrom mit Status nach Operationen in den Jahren 2005 und 2007 sowie eine Akne miliaris necrotica seit dem Jahr 1990 (Urk. 6/26/20). Zur ArbeitsfÃ¤higkeit nahmen sie keine Stellung, empfahlen aber eine Verlaufskontrolle in einem Jahr (Urk. 6/26/21).</w:t>
      </w:r>
    </w:p>
    <w:p>
      <w:r>
        <w:t>3.5Â Â Â Â  Dr. Z.___ fÃ¼hrte in seinem Bericht vom 19. September 2008 zuhanden der Beschwerdegegnerin als Diagnose mit Auswirkung auf die ArbeitsfÃ¤higkeit folgende an:</w:t>
      </w:r>
    </w:p>
    <w:p>
      <w:r>
        <w:t>- Karpaltunnelsyndrom an beiden HÃ¤nden seit November 2002;</w:t>
      </w:r>
    </w:p>
    <w:p>
      <w:r>
        <w:t>- chronisches lumbovertebrales Syndrom;</w:t>
      </w:r>
    </w:p>
    <w:p>
      <w:r>
        <w:t>- chronische Knieschmerzen beidseits seit Januar 2002.</w:t>
      </w:r>
    </w:p>
    <w:p>
      <w:r>
        <w:t>Â Â Â Â Â Â Â Â  Als Diagnose ohne Auswirkung auf die ArbeitsfÃ¤higkeit hielt Dr. Z.___ ein Wolff-Parkinson-White-Syndrom fest. Die EinschrÃ¤nkungen betrÃ¤fen jegliche Lastenhandhabung, Arbeiten Ã¼ber KopfhÃ¶he, in geringem Masse auch das Vorneigen im Sitzen und Stehen, das Knien, lÃ¤ngeres Gehen in unebenem GelÃ¤nde sowie jegliches Treppensteigen (Urk. 6/26/4-5). In psychischer Hinsicht seien die AnpassungsfÃ¤higkeit und die Belastbarkeit eingeschrÃ¤nkt (Urk. 6/26/5). FÃ¼r die zuletzt ausgeÃ¼bte TÃ¤tigkeit bestehe seit dem 27. August 2007 eine 100%ige ArbeitsunfÃ¤higkeit (Urk. 6/26/2). Der BeschwerdefÃ¼hrer weise eine Schonhaltung beider Vorderarme und HÃ¤nde auf (Urk. 6/26/3). Eventuell sei eine Umschulung angezeigt. Dass die Ehegattin unregelmÃ¤ssig arbeite, sei ein sozialer Faktor, der seine Gesundheit und/oder ArbeitstÃ¤tigkeit beeinflusse (Urk. 6/26/6).</w:t>
      </w:r>
    </w:p>
    <w:p>
      <w:r>
        <w:t>3.6Â Â Â Â  In seinem Untersuchungsbericht vom 7. Mai 2009 (Urk. 6/38) nannte RAD-Arzt Dr. S.___ folgende Diagnosen mit Auswirkung auf die ArbeitsfÃ¤higkeit (Urk. 6/38/3):</w:t>
      </w:r>
    </w:p>
    <w:p>
      <w:r>
        <w:t>- Karpaltunnelsyndrom rechte Hand mit/bei Zustand nach Operation am 18. August 2005, Zustand nach Reoperation mit Neurolyse am 27. August 2007 sowie im Februar 2008 fortdauernde Restbeschwerden mit neurologisch bestÃ¤tigter leichter Nervenkompression;</w:t>
      </w:r>
    </w:p>
    <w:p>
      <w:r>
        <w:t>- Karpaltunnelsyndrom linke Hand mit/bei im Februar 2008 bestehenden Beschwerden mit neurologisch bestÃ¤tigter leichter Nervenkompression.</w:t>
      </w:r>
    </w:p>
    <w:p>
      <w:r>
        <w:t>Â Â Â Â Â Â Â Â  Als Diagnose ohne Auswirkung auf die ArbeitsfÃ¤higkeit fÃ¼hrte Dr. S.___ ein Wolff-Parkinson-White-Syndrom ohne funktionsrelevante RhythmusstÃ¶rung an. Im Gebiet der zweimaligen Operation des Karpalkanals der rechten Hand sei eine teilweise in die tieferen Strukturen reichende Vernarbung eingetreten. Klinisch liessen sich eine SensibilitÃ¤tsstÃ¶rung und Kraftverminderung nachweisen. Auffallend sei eine teils beabsichtigte, grÃ¶sstenteils unbeabsichtigte Schonhaltung und Gebrauchsvermeidung der rechten Hand. Der Gebrauch der linken Hand werde in Form verminderter KraftausÃ¼bung ebenfalls geschont (Urk. 6/38/3). Die neurologisch nachgewiesene leichte SchÃ¤digung des Medianus-Nervs auf beiden Seiten fÃ¼hre zu einer FunktionseinschrÃ¤nkung fÃ¼r mittelschwere Lastenhandhabung sowie fÃ¼r die feinmotorischen Arbeiten mit der rechten Hand. Die linke Hand kÃ¶nne und solle normal gebraucht werden (Urk. 6/38/4).</w:t>
      </w:r>
    </w:p>
    <w:p>
      <w:r>
        <w:t>3.7Â Â Â Â  Prof. Dr. A.___ und Dr. B.___ fÃ¼hrten in ihrem Bericht vom 20. April 2010 (Urk. 14/1) als Diagnose ein Wolff-Parkinson-White-Syndrom, ein Karpaltunnelsyndrom beidseits bei Status nach Operationen in den Jahren 2005 und 2007 sowie eine seit dem Jahr 1990 bestehende Acne miliaris necrotica an. Im Ruhe-Elektrokardiagramm finde sich eine Delta-Welle bei posteroseptaler Lokalisation der akzessorischen Leitungsbahn. Laborchemisch habe sich eine HypercholesterinÃ¤mie bei allerdings nicht nÃ¼chterner Blutentnahme gezeigt. Zusammenfassend finde sich aus kardialer Sicht ein erfreulicher Verlauf.</w:t>
      </w:r>
    </w:p>
    <w:p>
      <w:r>
        <w:t>3.8Â Â Â Â  Am 5. Mai 2010 hielt RAD-Arzt Dr. S.___ in seiner Stellungnahme fest, der Hausarzt habe mit der Diagnose eines chronischen lumbovertebralen Syndroms auf den nicht nÃ¤her klassifizierbaren unspezifischen Kreuzschmerz hingewiesen. Dieser stelle kein Krankheitsgeschehen mit Bezug auf Funktionssegmente der WirbelsÃ¤ule dar. BezÃ¼glich des Knieschmerzes seien die nachgewiesenen degenerativen VerÃ¤nderungen fÃ¼r leichte Arbeiten nicht berufsrelevant. Die vom Hausarzt beschriebene psychische BeeintrÃ¤chtigung der AnpassungsfÃ¤higkeit und Belastbarkeit sowie die reaktive Depression hÃ¤tten in der RAD-Untersuchung nicht bestÃ¤tigt werden kÃ¶nnen. Die Untersuchung sei ausser der dort beschriebenen VerhaltensauffÃ¤lligkeiten ohne die BeeintrÃ¤chtigungen verlaufen, welche auf die geltend gemachte Beurteilung des Hausarztes zutreffen wÃ¼rden. Als tÃ¤tigkeitsrelevante Funktionsminderungen seien sie nicht schlÃ¼ssig. Der Beginn der ArbeitsunfÃ¤higkeit sei in Ãbereinstimmung mit dem Hausarzt und unter BerÃ¼cksichtigung des ausgebliebenen Operationserfolgs angesetzt worden (Urk. 6/61/2). Die HÃ¤nde und Knie seien fÃ¼r leichte Arbeiten belastbar (vgl. Urk. 6/61/2-3). Bei Anpassung der beruflichen Belastung ergebe sich aus diesen funktionellen EinschrÃ¤nkungen auch kein erhÃ¶hter Erholungsbedarf (Urk. 6/61/3).</w:t>
      </w:r>
    </w:p>
    <w:p>
      <w:r>
        <w:t>3.9Â Â Â Â  Dr. D.___ und Dr. E.___, dieser jetzt an der Klinik fÃ¼r Gastroenterologie und Hepatologie des Spitals C.___ tÃ¤tig (vgl. Sachverhalt Ziff. 2), diagnostizierten in ihrem Bericht vom 18. Juni 2010 (Urk. 14/2) eine Hiatushernie sowie einen Verdacht auf einen kleinen Stimmbandpolyp.</w:t>
      </w:r>
    </w:p>
    <w:p>
      <w:r>
        <w:t>3.10Â Â  Dr. F.___ berichtete am 15. Juni 2010 von einer zirkumferentiellen Bandscheibenherniation der HÃ¶he LendenwirbelkÃ¶rper(LWK)4/5 und LWK5/1. In HÃ¶he LWK5/1 rechts bestehe eine relative Einengung des Intervertebralkanals mit mÃ¶glicher Irritation des Lendenwirbels(L)5, keine Kompression. In HÃ¶he LWK4/5 sei beidseits eine relative rezessale Einengung vorhanden. Eine therapeutische, gegebenenfalls auch diagnostische perineurale Infiltration der L5 rechts sei mÃ¶glich. Es bestÃ¤nden beidseits subchondrale Sklerosierungen und eine Verfettung um die Iliosakralgelenke, vereinbar mit einem Zustand nach symmetrischer Sakroilitis (Urk. 14/3).</w:t>
      </w:r>
    </w:p>
    <w:p>
      <w:r>
        <w:t>3.11Â Â  Dr. H.___ wies in seinem Bericht vom 15. Juni 2010 (Urk. 14/4) auf eine leichtgradige, rechtskonvexe Skoliosehaltung hin. Es bestÃ¤nden deutliche ventrale spondylophytÃ¤re Appositionen ab L4 und leichtgradige Endplatten-Sklerosierungen in Form osteochondrotischer VerÃ¤nderungen ab L4 sowie leichtgradige Spondylarthrosen ab L4.</w:t>
      </w:r>
    </w:p>
    <w:p>
      <w:r>
        <w:t>4.Â Â Â Â Â Â  Zu prÃ¼fen ist, wie sich der Gesundheitszustand des BeschwerdefÃ¼hrers auf seine ArbeitsfÃ¤higkeit auswirkt.</w:t>
      </w:r>
    </w:p>
    <w:p>
      <w:r>
        <w:t>4.1Â Â Â Â  Der BeschwerdefÃ¼hrer erklÃ¤rte dem RAD-Arzt, Dr. S.___, selbst, eine leichte Arbeitsbelastung als problemlos zu betrachten, aber keine MÃ¶glichkeit zu sehen, eine solche TÃ¤tigkeit zu finden (vgl. Urk. 6/38/2). DiesbezÃ¼glich ist darauf hinzuweisen, dass fÃ¼r die Beurteilung der RestarbeitsfÃ¤higkeit die subjektive EinschÃ¤tzung des BeschwerdefÃ¼hrers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4.2</w:t>
      </w:r>
    </w:p>
    <w:p>
      <w:r>
        <w:t>4.2.1Â Â  Die Beschwerdegegnerin stÃ¼tzte sich fÃ¼r die Beurteilung der ArbeitsfÃ¤higkeit des BeschwerdefÃ¼hrers insbesondere auf den medizinischen Untersuchungsbericht von RAD-Arzt Dr. S.___ vom 7. Mai 2009 (E. 3.7) (vgl. Urk. 6/47; Urk. 6/61). Er hielt als Diagnose, welche die ArbeitsfÃ¤higkeit des BeschwerdefÃ¼hrers einschrÃ¤nke, ein an beiden HÃ¤nden vorhandenes Karpaltunnelsyndrom fest. Die leichte SchÃ¤digung des Medianus-Nervs beidseits fÃ¼hre zu einer FunktionseinschrÃ¤nkung fÃ¼r mittelschwere Lastenhandhabung sowie fÃ¼r feinmotorische Arbeiten mit der rechten Hand. Die linke Hand kÃ¶nne normal gebraucht werden (vgl. E. 3.7). Dr. L.___ erachtete die ArbeitsfÃ¤higkeit als durch ein Rezidiv-Karpaltunnelsyndrom rechts sowie ein leichtgradiges Karpaltunnelsyndrom links eingeschrÃ¤nkt (vgl. E. 3.3), Dr. Z.___ - er ist der Hausarzt des BeschwerdefÃ¼hrers (vgl. Urk. 6/8/7) - als durch ein Karpaltunnelsyndrom an beiden HÃ¤nden (vgl. E. 3.5), ohne die EinschrÃ¤nkungen aber nÃ¤her zu prÃ¤zisieren. Der unspezifische RÃ¼ckenschmerz im Kreuz ist gemÃ¤ss RAD-Arzt Dr. S.___ hingegen kein Krankheitsgeschehen, die degenerativen KnieverÃ¤nderungen seien fÃ¼r leichte Arbeiten nicht berufsrelevant. Die HÃ¤nde und Knie seien fÃ¼r leichte Arbeiten belastbar, wobei sich bei einer leidensangepassten TÃ¤tigkeit kein erhÃ¶hter Erholungsbedarf ergebe (vgl. E. 3.9). Dr. Z.___ erachtete die ArbeitsfÃ¤higkeit demgegenÃ¼ber zusÃ¤tzlich als durch ein chronisches lumbovertebrales Syndrom sowie chronische Knieschmerzen beidseits eingeschrÃ¤nkt. Die EinschrÃ¤nkungen betrÃ¤fen die Lastenhandhabung, Arbeiten Ã¼ber KopfhÃ¶he, das Vorneigen im Sitzen und Stehen, das Knien, das Gehen in unebenem GelÃ¤nde sowie das Treppensteigen (vgl. E. 3.5). Welche TÃ¤tigkeiten dem BeschwerdefÃ¼hrer weiterhin mÃ¶glich und zumutbar sind, sagte Dr. Z.___ indessen nicht und stÃ¼tzte sich bei der Bezeichnung der erwÃ¤hnten EinschrÃ¤nkungen offenbar weitgehend auf die subjektiven Angaben des BeschwerdefÃ¼hrers, es fehlt an einer nÃ¤heren objektiven BegrÃ¼ndung. DiesbezÃ¼glich ist die Erfahrungstatsache zu berÃ¼cksichtigen, dass HausÃ¤rzte und Ãrzte in einer vergleichbaren Stellung im Hinblick auf ihre Vertrauensstellung im Zweifelsfall eher zu Gunsten ihrer Patienten aussagen (vgl. BGE 125 V 351 E. 3b/cc). Entsprechend kann auf die Aussagen von Dr. Z.___ nicht abgestellt werden. Laut Dr. S.___ besteht seit dem 27. August 2007 in der bisherigen TÃ¤tigkeit eine 100%ige, in leidensangepassten TÃ¤tigkeiten eine 0%ige ArbeitsunfÃ¤higkeit (vgl. E. 3.6). GemÃ¤ss Dr. L.___ ist die angestammte TÃ¤tigkeit als Elektromonteur seit dem 2. Juni 2008 nicht mehr zumutbar, hingegen eine leidensangepasste TÃ¤tigkeit ganztags (vgl. E. 3.3), wobei Dr. L.___ nicht nachvollziehbar begrÃ¼ndet, wieso als ausschlaggebender Zeitpunkt fÃ¼r die (Rest-)ArbeitsfÃ¤higkeit vom 2. Juni 2008 (Datum ihres Untersuchs) auszugehen ist.</w:t>
      </w:r>
    </w:p>
    <w:p>
      <w:r>
        <w:t>4.2.2Â Â  Dr. S.___ stÃ¼tzte seine Aussagen auf eine eigene allseitige Untersuchung, welche die vom BeschwerdefÃ¼hrer geklagten Beschwerden berÃ¼cksichtigt. Der RAD-Arzt setzte sich auch mit diesen sowie dem Verhalten des BeschwerdefÃ¼hrers auseinander. Als RAD-Arzt besass Dr. S.___ sodann auch genÃ¼gende Kenntnis der Vorakten. Seine Aussagen sind einleuchtend und nachvollziehbar. DemgemÃ¤ss kann fÃ¼r die Entscheidfindung darauf abgestellt werden (vgl. E. 2.4).</w:t>
      </w:r>
    </w:p>
    <w:p>
      <w:r>
        <w:t>4.2.3Â Â  Die Ã¼brigen medizinischen Berichte vermÃ¶gen die EinschÃ¤tzung von Dr. S.___ nicht zu erschÃ¼ttern, weshalb weitere medizinische AbklÃ¤rungen nicht angezeigt sind. Insbesondere nahmen Dr. K.___, Prof. Dr. A.___ und Dr. E.___, Prof. Dr. A.___ und Dr. B.___, Dr. D.___ und Dr. E.___, Dr. F.___ sowie Dr. H.___ in ihren Berichten keine EinschÃ¤tzung der verbleibenden ArbeitsfÃ¤higkeit vor und Ã¤usserten sich auch zu weiterhin mÃ¶glichen und zumutbaren TÃ¤tigkeiten nicht (vgl. E. 3.2; E. 3.4; E. 3.8; E. 3.10-12). Es finden sich in diesen Berichten auch keine Anhaltspunkte fÃ¼r die ArbeitsfÃ¤higkeit zusÃ¤tzlich einschrÃ¤nkende Leiden.</w:t>
      </w:r>
    </w:p>
    <w:p>
      <w:r>
        <w:t>4.3Â Â Â Â  Da auf die Aussagen von RAD-Arzt Dr. S.___ abgestellt werden kann, erweist sich der medizinische Sachverhalt als genÃ¼gend abgeklÃ¤rt. Es ist mithin davon auszugehen, dass der BeschwerdefÃ¼hrer zumindest seit dem 27. August 2007 in seiner angestammten TÃ¤tigkeit als Elektromonteur dauerhaft zu 100 % arbeitsunfÃ¤hig ist, jedoch dauerhaft zu 100 % einer leidensangepassten TÃ¤tigkeit nachgehen kÃ¶nnte (vgl. 4.2.4).</w:t>
      </w:r>
    </w:p>
    <w:p>
      <w:r>
        <w:t>5.Â Â Â Â Â Â  Damit bleibt zu prÃ¼fen, wie sich die EinschrÃ¤nkung der ArbeitsfÃ¤higkeit des BeschwerdefÃ¼hrers in erwerblicher Hinsicht bzw. auf den InvaliditÃ¤tsgrad auswirkt.</w:t>
      </w:r>
    </w:p>
    <w:p>
      <w:r>
        <w:t>5.1Â Â Â Â  FÃ¼r die Vornahme des Einkommensvergleiches ist grundsÃ¤tzlich auf die Gegebenheiten im Zeitpunkt des allfÃ¤lligen Rentenbeginns abzustellen (BGE 129 V 222 E. 4.2 in fine, BGE 128 V 174). Validen- und Invalideneinkommen sind dabei auf zeitidentischer Grundlage zu erheben und allfÃ¤llige rentenwirksame Ãnderungen der Vergleichseinkommen bis zum VerfÃ¼gungserlass zu berÃ¼cksichtigen (BGE 129 V 222). Der Rentenanspruch entsteht gemÃ¤ss Art. 29 IVG (in der seit 1. Januar 2008 geltenden Fassung) frÃ¼hestens nach Ablauf von sechs Monaten nach Geltendmachung des Leistungsanspruchs nach Art. 29 Abs. 1 ATSG (Abs. 1). Der Anspruch entsteht nicht, solange die versicherte Person ein Taggeld nach Art. 22 IVG beanspruchen kann (Abs. 2). Die Rente wird vom Beginn des Monats an ausbezahlt, in dem der Rentenanspruch entsteht (Abs. 3).</w:t>
      </w:r>
    </w:p>
    <w:p>
      <w:r>
        <w:t>Â Â Â Â Â Â Â Â  Vorliegend ist die Wartezeit im Sinne von Art. 28 Abs. 1 lit. b IVG (E. 2.3) in Verbindung mit Art. 29 Abs. 1 IVG am 27. August 2007 (Sachverhalt Ziff. 1) erÃ¶ffnet worden und am 27. August 2008 abgelaufen, weshalb - unter BerÃ¼cksichtigung des Rundschreibens Nr. 253 vom 12. Dezember 2007 des Bundesamts fÃ¼r Sozialversicherungen (BSV), GeschÃ¤ftsfeld Invalidenversicherung - fÃ¼r den Einkommensvergleich die VerhÃ¤ltnisse zu diesem Zeitpunkt massgebend sind.</w:t>
      </w:r>
    </w:p>
    <w:p>
      <w:r>
        <w:t>5.2Â Â Â Â  Das Valideneinkommen ist dasjenige Einkommen, das die versicherte Person erzielen kÃ¶nnte, wenn sie nicht invalid geworden wÃ¤re (Art. 16 ATSG, Art. 28a Abs. 1 IVG). FÃ¼r die Ermittlung dieses ohne invalidisierenden Gesundheitsschaden erzielbaren Einkommens ist entscheidend, was die versicherte Person aufgrund ihrer beruflichen FÃ¤higkeiten und persÃ¶nlichen UmstÃ¤nde im Zeitpunkt des frÃ¼hestmÃ¶glichen Rentenbeginns mit Ã¼berwiegender Wahrscheinlichkeit ohne den Gesundheitsschaden, aber sonst bei unverÃ¤nderten VerhÃ¤ltnissen verdienen wÃ¼rde, und nicht, was sie bestenfalls verdienen kÃ¶nnte (BGE 131 V 51 E. 5.1.2; Urteil des Bundesgerichts 9C_488/2008 vom 5. September 2008 E. 6.4; RKUV 1993 Nr. U 168 S. 100 E. 3.b mit Hinweis). Die Einkommensermittlung hat so konkret wie mÃ¶glich zu erfolgen, wobei eine natÃ¼rliche Vermutung gilt, dass die bisherige TÃ¤tigkeit im Gesundheitsfall weitergefÃ¼hrt worden wÃ¤re. Ausnahmen mÃ¼ssten mit Ã¼berwiegender Wahrscheinlichkeit erstellt sein (BGE 135 V 58 E. 3.1). Daher ist in der Regel vom letzten Lohn auszugehen, den die versicherte Person vor Eintritt der GesundheitsschÃ¤digung erzielt hat (AHI 2000 S. 303; RKUV 1993 Nr. U 168 S. 100 E. 3.b). Dieser letzte Lohn ist nÃ¶tigenfalls der Teuerung und der realen Einkommensentwicklung anzupassen.</w:t>
      </w:r>
    </w:p>
    <w:p>
      <w:r>
        <w:t>Â Â Â Â Â Â Â Â  Das bis ins Jahr 2003 erzielte Einkommen des BeschwerdefÃ¼hrers bei der M.___ AG, '___', (vgl. Urk. 6/14/3) ist vorliegend nicht heranzuziehen, da es mehrere Jahre zurÃ¼ckliegt und der BeschwerdefÃ¼hrer zwischenzeitlich - nach vorÃ¼bergehender vollstÃ¤ndiger Wiedererlangung der Arbeits- und ErwerbsfÃ¤higkeit - mehrere andere Erwerbseinkommen erzielte. Er verdiente gemÃ¤ss dem IK-Zusammenzug vom 3. Juni 2008 (Urk. 6/14) und nach Angaben der ehemaligen Arbeitgeberin Y.___ GmbH vom 27. Januar 2007 (Urk. 6/28/2) bzw. 5. MÃ¤rz 2008 (Urk. 6/28/1) im Jahre 2006 ohne invalidisierenden Gesundheitsschaden Fr. 14'248.-- und im Jahre des Eintritts des invalidisierenden Gesundheitsschadens bis zur KÃ¼ndigung am 30. Juni 2007 Fr. 38'252.--. Da der BeschwerdefÃ¼hrer die Stelle bei der letzten Arbeitgeberin, der Y.___ GmbH, aus invaliditÃ¤tsfremden GrÃ¼nden verlor - die Stelle wurde ihm aus wirtschaftlichen GrÃ¼nden gekÃ¼ndigt (Arbeitszeugnis vom 31. Mai 2007, Urk. 6/28/3) -, sind fÃ¼r die Bestimmung des Valideneinkommens die Lohnangaben des Bundesamtes fÃ¼r Statistik fÃ¼r Hilfsarbeiten im Baugewerbe heranzuziehen (LSE des Jahres 2008, Tabellengruppe TA1, Ziff. 45 ÂBaugewerbeÂ, Niveau 4). Demnach hÃ¤tte der BeschwerdefÃ¼hrer im Jahre 2008 ohne Gesundheitsschaden und in einem Pensum von 100 % bei einer wÃ¶chentlichen Arbeitszeit von 40 Stunden einen monatlichen Verdienst von Fr. 5'150.-- erzielt. Unter BerÃ¼cksichtigung der durchschnittlichen betriebsÃ¼blichen wÃ¶chentlichen Arbeitszeit im Jahre 2008 von 41.6 Stunden (vgl. nachfolgend E. 5.3.1) resultiert damit fÃ¼r das Jahr 2008 ein hypothetisches Valideneinkommen in der HÃ¶he von Fr. 64'272.-- (Fr. 5'150.-- : 40 x 41.6 x 12).</w:t>
      </w:r>
    </w:p>
    <w:p>
      <w:r>
        <w:t>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(Die Volkswirtschaft 12-2010 S. 90 Tabelle B9.2; BGE 129 V 472 E. 4.3.2, 126 V 75 E. 3b/bb, 124 V 321 E. 3b/aa; AHI 2000 S. 81 E. 2a).</w:t>
      </w:r>
    </w:p>
    <w:p>
      <w:r>
        <w:t>Â Â Â Â Â Â Â Â  Dem BeschwerdefÃ¼hrer steht eine breite Palette von TÃ¤tigkeiten offen. Es rechtfertigt sich daher, zur Bemessung des Invalideneinkommens auf den standardisierten Durchschnittslohn fÃ¼r einfache und repetitive TÃ¤tigkeiten in sÃ¤mtlichen Wirtschaftszweigen des privaten Sektors abzustellen (LSE des Jahres 2008, Tabellengruppe TA1, Rubrik ÂTotalÂ, Niveau 4). Danach erzielten MÃ¤nner im Durchschnitt aller bei einfachen und repetitiven TÃ¤tigkeiten erzielbaren Einkommen im Jahre 2008 einen monatlichen Verdienst von Fr. 4'806.--. Unter BerÃ¼cksichtigung der durchschnittlichen betriebsÃ¼blichen wÃ¶chentlichen Arbeitszeit im Jahre 2008 von 41.6 Stunden resultiert damit fÃ¼r das Jahr 2008 ein Invalideneinkommen in der HÃ¶he von rund Fr. 59'979.-- (Fr. 4'806.-- : 40 x 41.6 x 12).</w:t>
      </w:r>
    </w:p>
    <w:p>
      <w:r>
        <w:t>5.3.2Â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 Der Abzug wird sich daher in der Regel auf leidensbedingte Faktoren beschrÃ¤nken und die maximal zulÃ¤ssigen 25 % fÃ¼r sÃ¤mtliche invaliditÃ¤tsfremden und invaliditÃ¤tsbedingten Merkmale nicht ausschÃ¶pfen (BGE 134 V 330 E. 6.2; 135 V 297 E. 5.3).</w:t>
      </w:r>
    </w:p>
    <w:p>
      <w:r>
        <w:t>Â Â Â Â Â Â Â Â  Die Beschwerdegegnerin nahm in ihrer VerfÃ¼gung einen behinderungsbedingten Abzug von 15 % vor, welchen sie damit begrÃ¼ndete, der BeschwerdefÃ¼hrer kÃ¶nne nur noch leichte TÃ¤tigkeiten ausÃ¼ben (Urk. 2 S. 2). Der BeschwerdefÃ¼hrer vertritt demgegenÃ¼ber die Ansicht, es sei ein leidensbedingter Abzug von 25 % zu gewÃ¤hren, weil er wegen seiner praktischen EinhÃ¤ndigkeit im Arbeitsmarkt derart eingeschrÃ¤nkt sei, dass nur ganz ausgefallene Stellen Ã¼berhaupt und zu einem reduzierten Pensum in Frage kÃ¤men. Dazu komme die Umstellung auf nur noch leichte Arbeit, die lange Abwesenheit vom Arbeitsmarkt, die fehlende Erfahrung an der neuen Stelle, die voraussehbaren krankheitsbedingten Abwesenheiten, die rasche ErmÃ¼dbarkeit und insbesondere die mangelnde FlexibilitÃ¤t infolge der EinschrÃ¤nkungen (Urk. 1 S. 7). Vorliegend wurden bei der Bemessung des Invalideneinkommens statistische Werte berÃ¼cksichtigt, weshalb grundsÃ¤tzlich nur ein Abzug fÃ¼r leidensbedingte Faktoren in Frage kommt. Da der BeschwerdefÃ¼hrer aus gesundheitlichen GrÃ¼nden auf Arbeitsstellen angewiesen ist, die nur leichte TÃ¤tigkeiten erfordern (vgl. E. 4.2.1), muss er auf Grund seines Leidens im Vergleich zu Gesunden mit einer gewissen Lohneinbusse rechnen.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Urteil 9C_121/2008 vom 4. August 2008 E. 5.1). Bei einer EinschrÃ¤nkung auf bloss leichte TÃ¤tigkeiten reduziert sich der dem BeschwerdefÃ¼hrer noch offenstehende allgemeine Arbeitsmarkt auf TÃ¤tigkeiten im Bereich Ãberwachung, Kontrolle und Ãhnliches, womit praxisgemÃ¤ss von einem Leidensabzug in HÃ¶he von 15 % auszugehen ist. Unter BerÃ¼cksichtigung des Leidensabzugs ergibt sich mithin ein Invalideneinkommen von rund Fr. 50'982.-- (Fr. 59'979.-- x 0.85).</w:t>
      </w:r>
    </w:p>
    <w:p>
      <w:r>
        <w:t>5.3.3Â Â  Der Vergleich des Valideneinkommens von Fr. 64'272.-- mit dem hypothetischen Invalideneinkommen von Fr. 50'982.-- ergibt eine Einkommenseinbusse von Fr. 13'290.--, was zu einem rentenausschliessenden InvaliditÃ¤tsgrad von rund 21 % (zur Rundung vgl. BGE 130 V 121 E. 3.2) fÃ¼hrt.</w:t>
      </w:r>
    </w:p>
    <w:p>
      <w:r>
        <w:t>6.Â Â Â Â Â Â  Die angefochtene VerfÃ¼gung der Beschwerdegegnerin erweist sich somit als rechtens. Die Beschwerde ist entsprechend abzuweisen.</w:t>
      </w:r>
    </w:p>
    <w:p>
      <w:r>
        <w:t>7.Â Â Â Â Â Â</w:t>
      </w:r>
    </w:p>
    <w:p>
      <w:r>
        <w:t>7.1Â Â Â Â  Da der BeschwerdefÃ¼hrer nachgewiesenermassen mittellos ist und seine Beschwerde nicht als von vornherein aussichtslos bezeichnet werden konnte, ist seinem Gesuch um unentgeltliche ProzessfÃ¼hrung und um Bestellung seines Rechtsvertreters zum unentgeltlichen Rechtsbeistand zu entsprechen und sind die gemÃ¤ss Art. 61 Abs. 1 bis IVG auf Fr. 600.-- festzusetzenden Verfahrenskosten ausgangsgemÃ¤ss dem unterliegenden BeschwerdefÃ¼hrer aufzuerlegen, zufolge GewÃ¤hrung der unentgeltlichen ProzessfÃ¼hrung jedoch einstweilen auf die Gerichtskasse zu nehmen. Der BeschwerdefÃ¼hrer ist auf Â§ 16 Abs. 4 des Gesetzes Ã¼ber das Sozialversicherungsgericht (GSVGer) hinzuweisen, dass er zur Nachzahlung verpflichtet ist, sobald er dazu in der Lage ist.</w:t>
      </w:r>
    </w:p>
    <w:p>
      <w:r>
        <w:t>7.2Â Â Â Â  Mit Schreiben vom 1. Juli 2011 (Urk. 19) machte Rechtsanwalt Daniel Ehrenzeller fÃ¼r Aufwendungen von 11.5 Stunden sowie Auslagen von Fr. 100.10 ein Honorar von insgesamt Fr. 3'201.20 geltend (Urk. 19). Der Aufwand von 11.5 Stunden erscheint angemessen, wÃ¤hrend der von Rechtsanwalt Ehrenzeller geltend gemachte Stundenansatz von Fr. 250.-- (Urk. 19) nicht gerichtsÃ¼blich und entsprechend auf den gerichtsÃ¼blichen Stundenansatz von Fr. 200.-- herabzusetzen ist.</w:t>
      </w:r>
    </w:p>
    <w:p>
      <w:r>
        <w:t>Â Â Â Â Â Â Â Â  Bei einem gerichtsÃ¼blichen Stundenansatz von Fr. 200.-- und unter BerÃ¼cksichtigung von Barauslagen von Fr. 100.10 resultiert demnach eine EntschÃ¤digung inklusive 7.6 % Mehrwertsteuer von Fr. 2'582.50. Der BeschwerdefÃ¼hrer ist auf Â§ 16 Abs. 4 GSVGer hinzuweisen.</w:t>
      </w:r>
    </w:p>
    <w:p>
      <w:r>
        <w:t>Das Gericht beschliesst:</w:t>
      </w:r>
    </w:p>
    <w:p>
      <w:r>
        <w:t>In Bewilligung des Gesuchs vom 10. Juni 2010 wird dem BeschwerdefÃ¼hrer Rechtsanwalt Daniel Ehrenzeller, Teufen, als unentgeltlicher Rechtsvertreter fÃ¼r das vorliegende Verfahren bestellt, und es wird ihm die unentgeltliche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Daniel Ehrenzeller, Teufen, wird mit Fr. 2'582.50 (inkl. Barauslagen und MWSt) aus der Gerichtskasse entschÃ¤digt. Der BeschwerdefÃ¼hrer wird auf Â§ 16 Abs. 4 GSVGer hingewiesen.</w:t>
      </w:r>
    </w:p>
    <w:p>
      <w:r>
        <w:t>4.Â Â Â Â Â Â Â Â Â Â  Zustellung gegen Empfangsschein an:</w:t>
      </w:r>
    </w:p>
    <w:p>
      <w:r>
        <w:t>- Rechtsanwalt Daniel Ehrenzeller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