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IV.2010.00552 vom 18. Juli 2011</w:t>
      </w:r>
    </w:p>
    <w:p>
      <w:r>
        <w:t>ZH Sozialversicherungsgericht, 2011-07-18, DE</w:t>
      </w:r>
    </w:p>
    <w:p>
      <w:r>
        <w:rPr>
          <w:b/>
        </w:rPr>
        <w:t xml:space="preserve">Quelle: </w:t>
      </w:r>
      <w:r>
        <w:t>https://mcp.opencaselaw.ch/entscheid/zh_sozialversicherungsgericht_IV.2010.00552</w:t>
      </w:r>
    </w:p>
    <w:p>
      <w:r>
        <w:t>FR: ZH_SOZIALVERSICHERUNGSGERICHT IV.2010.00552 du 18 juillet 2011</w:t>
      </w:r>
    </w:p>
    <w:p>
      <w:r>
        <w:t>IT: ZH_SOZIALVERSICHERUNGSGERICHT IV.2010.00552 del 18 luglio 2011</w:t>
      </w:r>
    </w:p>
    <w:p>
      <w:pPr>
        <w:pStyle w:val="Heading2"/>
      </w:pPr>
      <w:r>
        <w:t>Erwägungen</w:t>
      </w:r>
    </w:p>
    <w:p>
      <w:r>
        <w:rPr>
          <w:b/>
        </w:rPr>
        <w:t>E. 3</w:t>
      </w:r>
    </w:p>
    <w:p>
      <w:r>
        <w:t>3.1Â Â Â Â  Die Beschwerdegegnerin qualifizierte die BeschwerdefÃ¼hrerin in der anspruchsverneinenden VerfÃ¼gung (Urk. 2) als im Gesundheitsfall zu 28 % erwerbstÃ¤tig und zu 72 % im Haushaltbereich tÃ¤tig. Eine behinderungsangepasste TÃ¤tigkeit erachtete sie als zu 50 % zumutbar, die EinschrÃ¤nkung im Haushalt veranschlagte sie mit 26 % (S. 2 oben). Von diesen Daten ausgehend ermittelte sie einen InvaliditÃ¤tsgrad von 29 % (S. 2 Mitte).</w:t>
      </w:r>
    </w:p>
    <w:p>
      <w:r>
        <w:t>3.2Â Â Â Â  Die BeschwerdefÃ¼hrerin referierte demgegenÃ¼ber in ihrer Beschwerde (Urk. 1) zahlreiche der vorhandenen Arztberichte (S. 3 ff. Ziff. II.3 ff.), stellte einen weiteren Arztbericht in Aussicht (S. 9 oben) und Ã¤usserte Vorbehalte gegenÃ¼ber der erfolgten HaushaltabklÃ¤rung (S. 9 ff. Ziff. 10 ff.). Sodann machte sie geltend, ihr Erwerbspensum habe jedenfalls 50 % (S. 11 f. Ziff. 12) beziehungsweise zirka 60 % im Jahr 2002 und 75 % im Jahr 2003 (S. 12 Ziff. 13) betragen.</w:t>
      </w:r>
    </w:p>
    <w:p>
      <w:r>
        <w:rPr>
          <w:b/>
        </w:rPr>
        <w:t>E. 4</w:t>
      </w:r>
    </w:p>
    <w:p>
      <w:r>
        <w:t>4.1Â Â Â Â  Der Rentenanspruch entsteht gemÃ¤ss Art. 29 Abs. 1 des Bundesgesetzes Ã¼ber die Invalidenversicherung (IVG) frÃ¼hestens nach Ablauf von sechs Monaten nach Geltendmachung des Leistungsanspruchs.</w:t>
      </w:r>
    </w:p>
    <w:p>
      <w:r>
        <w:t>4.2Â Â Â Â  Bei Versicherten, die nur zum Teil erwerbstÃ¤tig sind oder die unentgeltlich im Betrieb des Ehegatten oder der Ehegattin mitarbeiten, wird fÃ¼r diesen Teil die InvaliditÃ¤t nach Art. 16 des Bundesgesetzes Ã¼ber den Allgemeinen Teil des Sozialversicherungsrechts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4.3Â Â Â Â  Der Arzt oder die Ãrztin sagen, inwiefern die versicherte Person in ihren kÃ¶rperlichen respektive geistigen Funktionen durch das Leiden eingeschrÃ¤nkt ist, wobei es als selbstverstÃ¤ndlich gilt, dass sie sich vor allem zu jenen Funktionen Ã¤ussern, welche fÃ¼r die nach ihrer Lebenserfahrung im Vordergrund stehenden ArbeitsmÃ¶glichkeiten der versicherten Person wesentlich sind (so etwa, ob diese sitzend oder stehend, im Freien oder in geheizten RÃ¤umen arbeiten kann oder muss, ob sie Lasten heben und tragen kann; vgl. BGE 107 V 17 E. 2b; SVR 2001 IV Nr. 10 S. 27 E. 1 mit Hinweisen; Urteile des Bundesgerichts 8C_119/2008 vom 22. September 2008 E. 6.2 und I 588/05 vom 27. April 2006 E. 3).</w:t>
      </w:r>
    </w:p>
    <w:p>
      <w:r>
        <w:t>4.4Â Â Â Â  FÃ¼r den Beweiswert eines Berichtes Ã¼ber die AbklÃ¤rung im Haushalt einer versicherten Person sind - analog zur Rechtsprechung betreffend die Beweiskraft von Arztberichten (BGE 125 V 351 E. 3a mit Hinweis) - verschiedene Faktoren zu berÃ¼cksichtigen: Es ist wesentlich, dass der Bericht von einer qualifizierten Person verfasst wird, die Kenntnis von den Ã¶rtlichen und rÃ¤umlichen VerhÃ¤ltnissen sowie den aus den medizinischen Diagnosen sich ergebenden BeeintrÃ¤chtigungen und Behinderungen hat. Weiter sind die Angaben der versicherten Person zu berÃ¼cksichtigen, wobei divergierende Meinungen der Beteiligten im Bericht aufzuzeigen sind. Der Berichtstext schliesslich muss plausibel, begrÃ¼ndet und angemessen detailliert bezÃ¼glich der einzelnen EinschrÃ¤nkungen sein und in Ãbereinstimmung mit den an Ort und Stelle erhobenen Angaben stehen. Trifft all dies zu, ist der AbklÃ¤rungsbericht voll beweiskrÃ¤ftig (AHI 2003 S. 218 E. 2.3.2 [in BGE 129 V 67 nicht verÃ¶ffentlichte ErwÃ¤gung]; nicht publiziertes Urteil des Bundesgerichts I 733/03 vom 6. April 2004 E. 5.1.2; vgl. auch BGE 130 V 61 E. 6.2 und 128 V 93 f. E. 4 betreffend AbklÃ¤rungsberichte im Zusammenhang mit der Hauspflege und Hilflosigkeit). Diese BeweiswÃ¼rdigungskriterien sind nicht nur fÃ¼r die im AbklÃ¤rungsbericht enthaltenen Angaben zu Art und Umfang der Behinderung im Haushalt massgebend, sondern gelten analog fÃ¼r jenen Teil eines AbklÃ¤rungsberichts, der den mutmasslichen Umfang der erwerblichen TÃ¤tigkeit von teilerwerbstÃ¤tigen Versicherten mit hÃ¤uslichem Aufgabenbereich im Gesundheitsfall betrifft (Urteil des Bundesgerichts I 236/06 vom 19. Juni 2006 E. 3.2).</w:t>
      </w:r>
    </w:p>
    <w:p>
      <w:r>
        <w:t>Â Â Â Â Â Â Â Â Â  Der AbklÃ¤rungsbericht ist seiner Natur nach in erster Linie auf die Ermittlung des Ausmasses physisch bedingter BeeintrÃ¤chtigungen zugeschnitten, weshalb seine grundsÃ¤tzliche Massgeblichkeit unter UmstÃ¤nden EinschrÃ¤nkungen erfahren kann, wenn die versicherte Person an psychischen Beschwerden leidet. GrundsÃ¤tzlich jedoch stellt er auch dann eine beweistaugliche Grundlage dar, wenn es um die Bemessung einer psychisch bedingten InvaliditÃ¤t geht, d.h. wenn die Beurteilung psychischer Erkrankungen im Vordergrund steht (AHI 2004 S. 137 E. 5.3). Widersprechen sich die Ergebnisse der AbklÃ¤rung vor Ort und die fachmedizinischen Feststellungen zur FÃ¤higkeit der versicherten Person, ihre gewohnten Aufgaben zu erfÃ¼llen, ist aber in der Regel den Ã¤rztlichen Stellungnahmen mehr Gewicht einzurÃ¤umen als dem Bericht Ã¼ber die HaushaltsabklÃ¤rung, weil es der AbklÃ¤rungsperson regelmÃ¤ssig nur beschrÃ¤nkt mÃ¶glich ist, das Ausmass des psychischen Leidens und der damit verbundenen EinschrÃ¤nkungen zu erkennen (Urteile des Bundesgerichts 9C_086/2009 vom 11. November 2010 E. 7.2 und 9C_631/2009 vom 2. Dezember 2009 E. 5.1.2 mit Hinweisen).</w:t>
      </w:r>
    </w:p>
    <w:p>
      <w:r>
        <w:rPr>
          <w:b/>
        </w:rPr>
        <w:t>E. 5</w:t>
      </w:r>
    </w:p>
    <w:p>
      <w:r>
        <w:t>5.1Â Â Â Â  Vom 20. Januar bis 12. Februar 2008 war die BeschwerdefÃ¼hrerin im Zentrum Z.___, A.___, hospitalisiert (vgl. Urk. 12/31/13-19), wo gemÃ¤ss Bericht vom 30. Januar 2009 (Urk. 12/26) eine akute psychotische StÃ¶rung diagnostiziert wurde (Ziff. 1.1 und 1.3). FÃ¼r die Zeit der Hospitalisation wurde die ArbeitsunfÃ¤higkeit mit 100 % angegeben (Ziff. 1.6).</w:t>
      </w:r>
    </w:p>
    <w:p>
      <w:r>
        <w:t>5.2Â Â Â Â  Dr. med. B.___, Facharzt FMH fÃ¼r Psychiatrie und Psychotherapie, fÃ¼hrte in seinem Bericht vom 19. September 2008 (Urk. 12/15/7-8) aus, dass er die BeschwerdefÃ¼hrerin seit dem 18. Februar 2008 behandle (Ziff. 3.1).</w:t>
      </w:r>
    </w:p>
    <w:p>
      <w:r>
        <w:t>Â Â Â Â Â Â Â Â Â  Er nannte folgende Diagnosen mit Auswirkung auf die ArbeitsfÃ¤higkeit (Ziff. 1.1):</w:t>
      </w:r>
    </w:p>
    <w:p>
      <w:r>
        <w:t>- leichte depressive Episode mit somatischen Beschwerden bei einer einfach strukturierten Patientin mit Analphabetismus</w:t>
      </w:r>
    </w:p>
    <w:p>
      <w:r>
        <w:t>- (die im Austrittsbericht der Klinik A.___ vom 13. Februar 2008 angegebene psychotische StÃ¶rung ist nicht vorhanden - keine schizophrene oder psychotische Erkrankung vorhanden)</w:t>
      </w:r>
    </w:p>
    <w:p>
      <w:r>
        <w:t>Â Â Â Â Â Â Â Â Â  Die ArbeitsunfÃ¤higkeit habe vom 25. August bis 14. September 2008 50 % betragen und betrage 0 % ab 1. Oktober 2008 (Ziff. 2).</w:t>
      </w:r>
    </w:p>
    <w:p>
      <w:r>
        <w:t>5.3Â Â Â Â  Vom 27. November bis 4. Dezember 2008 war die BeschwerdefÃ¼hrerin in der C.___ Klinik in ambulanter Behandlung (vgl. Urk. 12/31/9-11; vgl. auch Urk. 12/31/22-23), wo gemÃ¤ss Bericht vom 30. MÃ¤rz 2009 folgende Diagnosen gestellt wurden (Urk. 12/29/7 Ziff.1.1):</w:t>
      </w:r>
    </w:p>
    <w:p>
      <w:r>
        <w:t>- Partialruptur der Gluteus minimus Sehne links</w:t>
      </w:r>
    </w:p>
    <w:p>
      <w:r>
        <w:t>- Status nach Stabilisierung des Daumensattelgelenks nach Brunelli links am 12. Juli 2007</w:t>
      </w:r>
    </w:p>
    <w:p>
      <w:r>
        <w:t>- Arthrodese des Daumensattelgelenks links am 6. Dezember 2007</w:t>
      </w:r>
    </w:p>
    <w:p>
      <w:r>
        <w:t>- Knick-/Senkfuss-Fehlstellung beidseits</w:t>
      </w:r>
    </w:p>
    <w:p>
      <w:r>
        <w:t>- Verdacht auf Fibromyalgie-Syndrom</w:t>
      </w:r>
    </w:p>
    <w:p>
      <w:r>
        <w:t>5.4Â Â Â Â  Am 22. April 2009 berichtete Dr. med. D.___, FMH Innere Medizin, speziell Rheumatologie, bei der BeschwerdefÃ¼hrerin bestÃ¼nden mehrere somatische Diagnosen wie auch eine psychiatrische Diagnose. Bis jetzt habe er eine 50%ige ArbeitsunfÃ¤higkeit aufrecht erhalten kÃ¶nnen. Jetzt sei die Situation dermassen dekompensiert, dass die BeschwerdefÃ¼hrerin bei ihm in der Sprechstunde vom 21. April 2009 geradezu HeulkrÃ¤mpfe gehabt habe mit AusdrÃ¼cken einer kaum mehr auszuhaltenden Schmerzsymptomatik, dass er sie ab diesem Datum zu 100 % habe arbeitsunfÃ¤hig schreiben mÃ¼ssen (Urk. 12/31/7).</w:t>
      </w:r>
    </w:p>
    <w:p>
      <w:r>
        <w:t>5.5Â Â Â Â  Am 1. Oktober 2009 erstatteten Dr. med. E.___, FachÃ¤rztin fÃ¼r Psychiatrie und Psychotherapie, und Dr. med. F.___, Gutachtenstelle G.___ (G.___), ein Gutachten im Auftrag der Beschwerdegegnerin (Urk. 12/40).</w:t>
      </w:r>
    </w:p>
    <w:p>
      <w:r>
        <w:t>Â Â Â Â Â Â Â Â Â  Gutachterin und Gutachter stÃ¼tzten sich auf die ihnen Ã¼berlassenen Akten (S. 2 ff.), die Angaben der BeschwerdefÃ¼hrerin (S. 6 ff.) und ihre eigenen Untersuchungen am 5., 12. und 26. August 2009 (S. 2 Ziff. 2).</w:t>
      </w:r>
    </w:p>
    <w:p>
      <w:r>
        <w:t>Â Â Â Â Â Â Â Â Â  Im Rahmen der Gesamtbeurteilung nannten sie folgende Diagnosen mit Auswirkung auf die ArbeitsfÃ¤higkeit (S. 18 Ziff. 5.1):</w:t>
      </w:r>
    </w:p>
    <w:p>
      <w:r>
        <w:t>- Verdacht auf rheumatoide Arthritis mit / bei</w:t>
      </w:r>
    </w:p>
    <w:p>
      <w:r>
        <w:t>- Synovitis des linken oberen Sprunggelenkes (OSG) April 2006</w:t>
      </w:r>
    </w:p>
    <w:p>
      <w:r>
        <w:t>- Rheumafaktor -, Anti-CCP positiv, anerosiv</w:t>
      </w:r>
    </w:p>
    <w:p>
      <w:r>
        <w:t>- unklare linksseitige HÃ¼ftschmerzen bei</w:t>
      </w:r>
    </w:p>
    <w:p>
      <w:r>
        <w:t>- MR-dokumentierter ansatznaher Partialruptur der Glutaeus minimus Sehne links (MR vom 29. September 2008)</w:t>
      </w:r>
    </w:p>
    <w:p>
      <w:r>
        <w:t>- kleiner intravertebraler Bandscheibenherniation auf HÃ¶he der WirbelkÃ¶rper-Hinterkante LendenwirbelkÃ¶rper (LWK) 3/4</w:t>
      </w:r>
    </w:p>
    <w:p>
      <w:r>
        <w:t>- Rhizarthrose beider HÃ¤nde</w:t>
      </w:r>
    </w:p>
    <w:p>
      <w:r>
        <w:t>- Status nach Stabilisierung nach Brunelli links 2007</w:t>
      </w:r>
    </w:p>
    <w:p>
      <w:r>
        <w:t>- Status nach Arthrodese des Daumensattelgelenkes links am 6. Dezember 2007 bei chronischer Luxation des Metacarpale I</w:t>
      </w:r>
    </w:p>
    <w:p>
      <w:r>
        <w:t>Â Â Â Â Â Â Â Â Â  Als Diagnosen ohne Auswirkung auf die ArbeitsfÃ¤higkeit nannten sie (Urk. S. 18 Mitte) unter anderem:</w:t>
      </w:r>
    </w:p>
    <w:p>
      <w:r>
        <w:t>- lÃ¤ngerdauernde AnpassungsstÃ¶rung mit BeeintrÃ¤chtigung verschiedener affektiver QualitÃ¤ten unter:</w:t>
      </w:r>
    </w:p>
    <w:p>
      <w:r>
        <w:t>- anhaltender psychosozialer Belastungssituation (Trennung nach schwieriger Ehe, langandauernde Schmerzen, Verlust der ArbeitsfÃ¤higkeit) bei einfach strukturierter PersÃ¶nlichkeit mit abhÃ¤ngigen ZÃ¼gen</w:t>
      </w:r>
    </w:p>
    <w:p>
      <w:r>
        <w:t>- Zustand nach akut polymorpher StÃ¶rung Januar 2008</w:t>
      </w:r>
    </w:p>
    <w:p>
      <w:r>
        <w:t>Â Â Â Â Â Â Â Â Â  Zur ArbeitsfÃ¤higkeit wurde im Gutachten ausgefÃ¼hrt, in der aktuellen Untersuchung hÃ¤tten sich aus psychiatrischer Sicht keine fÃ¼r die derzeitige ArbeitsfÃ¤higkeit relevanten BeeintrÃ¤chtigungen gefunden. Aus rheumatologischer Sicht werde das Vorliegen einer rheumatoiden Arthritis vermutet (die Ãberweisung zur weiteren AbklÃ¤rung und Behandlung sei mit der HausÃ¤rztin besprochen worden). FÃ¼r die zuletzt ausgeÃ¼bte TÃ¤tigkeit bestehe aufgrund der Schmerzsymptomatik keine ArbeitsfÃ¤higkeit, in einer angepassten TÃ¤tigkeit (leichtere Verrichtungen, Sortieren von GegenstÃ¤nden) mit geringer Laufbelastung werde die BeschwerdefÃ¼hrerin unter Einhaltung von Arbeitspausen zu 50 % arbeitsfÃ¤hig erachtet (S. 19 Mitte).</w:t>
      </w:r>
    </w:p>
    <w:p>
      <w:r>
        <w:t>Â Â Â Â Â Â Â Â Â  Unter einer mÃ¶glichst baldigen Therapie der zu vermutenden rheumatoiden Arthritis sei eine Verbesserung der ArbeitsfÃ¤higkeit zu erwarten (S. 19 Ziff. 5.3).</w:t>
      </w:r>
    </w:p>
    <w:p>
      <w:r>
        <w:t>5.6Â Â Â Â  Am 5. Februar 2010 fÃ¼hrte Dr. med. H.___, Innere Medizin und Rheumatologie FMH, aus, dass sie die BeschwerdefÃ¼hrerin (auf Zuweisung von Dr. F.___) seit Oktober 2009 behandle. Aus ihrer Sicht sei die BeschwerdefÃ¼hrerin sicher 50 % arbeitsunfÃ¤hig. Sie wÃ¼rde, wenn es ginge, nicht wie im Vorbescheid der Beschwerdegegnerin angenommen 28 %, sondern 100 % arbeiten. Die Ã¼brigen Aussagen - dass sie als Raumpflegerin nicht mehr arbeitsfÃ¤hig sei und eine angepasste leichtere TÃ¤tigkeit mit geringer Laufbelastung allenfalls noch zu 50 % zumutbar sei - stimmten (Urk. 12/57 = Urk. 12/61/7; vgl. auch Urk. 12/61/3-6).</w:t>
      </w:r>
    </w:p>
    <w:p>
      <w:r>
        <w:t>5.7Â Â Â Â  Dr. med. I.___, allgemeine Medizin FMH, Ã¤usserte sich auf Anfrage der Rechtsvertreterin der BeschwerdefÃ¼hrerin am 10. MÃ¤rz 2010 (Urk. 12/61/8-9). Sie fÃ¼hrte aus, sie kenne die BeschwerdefÃ¼hrerin seit Dezember 2004 und habe sie seither mehrmals betreut. Im April 2006 habe sie sie zur Weiterbehandlung an einen Rheumatologen Ã¼berwiesen. Am 1. April 2009 habe sich die BeschwerdefÃ¼hrerin wieder bei ihr gemeldet (S. 1). Sie kÃ¶nne bestÃ¤tigen, dass sich seit 2006 der allgemeine Zustand der BeschwerdefÃ¼hrerin deutlich verschlechtert habe. Ihres Erachtens bestehe bei der BeschwerdefÃ¼hrerin eine InvaliditÃ¤t zwischen 50 und 75 % (S. 2 oben).</w:t>
      </w:r>
    </w:p>
    <w:p>
      <w:r>
        <w:t>5.8Â Â Â Â  Dr. med. J.___, Facharzt Innere Medizin FMH, Regionaler Ãrztlicher Dienst (RAD) der Beschwerdegegnerin, fÃ¼hrte am 3. September 2010 aus, eine ArbeitsunfÃ¤higkeit von 50 % auch in angepasster TÃ¤tigkeit sei aus medizinischer Sicht ausgewiesen. Mit der jetzt eingeleiteten Therapie der rheumatoiden Arthritis sei eine Besserung durchaus mÃ¶glich, dies in einem Zeithorizont von 1-2 Jahren (Urk. 12/0 S. 2 unten).</w:t>
      </w:r>
    </w:p>
    <w:p>
      <w:r>
        <w:rPr>
          <w:b/>
        </w:rPr>
        <w:t>E. 6</w:t>
      </w:r>
    </w:p>
    <w:p>
      <w:r>
        <w:t>Â Â Â Â Â</w:t>
      </w:r>
    </w:p>
    <w:p>
      <w:r>
        <w:t>6.1Â Â Â Â  Aus den vorhandenen medizinischen Beurteilungen ergibt sich Ã¼bereinstimmend, dass im massgebenden Zeitpunkt kein die ArbeitsfÃ¤higkeit beeintrÃ¤chtigendes psychisches Leiden bestanden hat. Ferner besteht Ãbereinstimmung, dass fÃ¼r die angestammte TÃ¤tigkeit keine ArbeitsfÃ¤higkeit mehr besteht, und weitestgehende Ãbereinstimmung, dass aus somatischer Sicht die ArbeitsfÃ¤higkeit in einer angepassten TÃ¤tigkeit mit geringer Laufbelastung unter Einhaltung von Arbeitspausen 50 % betrÃ¤gt. Einzig die Ãrztin, welche die BeschwerdefÃ¼hrerin bis 2006 und sodann wieder ab 2009 behandelt, postulierte eine ÂInvaliditÃ¤tÂ zwischen 50 und 75 % (vorstehend E. 5.7); da die Beurteilung der InvaliditÃ¤t jedoch nicht in die medizinische ZustÃ¤ndigkeit fÃ¤llt (vorstehend E. 4.3), vermag diese Bemerkung das genannte Zumutbarkeitsprofil nicht in Frage zu stellen.</w:t>
      </w:r>
    </w:p>
    <w:p>
      <w:r>
        <w:t>6.2Â Â Â Â  Der Sachverhalt betreffend Gesundheitszustand und ArbeitsfÃ¤higkeit ist deshalb als dahingehend erstellt zu erachten, dass fÃ¼r im genannten Sinn adaptierte TÃ¤tigkeiten eine ArbeitsfÃ¤higkeit von 50 % besteht.</w:t>
      </w:r>
    </w:p>
    <w:p>
      <w:r>
        <w:t>Â Â Â Â Â Â Â Â Â  Ebenso ist der Diagnose im G.___-Gutachten (vorstehend E. 5.5) und dem entsprechenden Hinweis der damals und neuerdings wieder behandelnden Ãrztin (vorstehend E. 5.7) zu entnehmen, dass sich der Gesundheitsschaden ab 2006 auf die ArbeitsfÃ¤higkeit ausgewirkt haben dÃ¼rfte.</w:t>
      </w:r>
    </w:p>
    <w:p>
      <w:r>
        <w:rPr>
          <w:b/>
        </w:rPr>
        <w:t>E. 7</w:t>
      </w:r>
    </w:p>
    <w:p>
      <w:r>
        <w:t>7.1Â Â Â Â  Am 11. Dezember 2009 wurde Ã¼ber die am 10. Dezember 2009 erfolgte HaushaltabklÃ¤rung berichtet (Urk. 12/44).</w:t>
      </w:r>
    </w:p>
    <w:p>
      <w:r>
        <w:t>Â Â Â Â Â Â Â Â Â  Zum Umfang der ErwerbstÃ¤tigkeit wurde ausgefÃ¼hrt, die BeschwerdefÃ¼hrerin habe vor ihrer Erkrankung rund 11 Wochenstunden gearbeitet (S. 2 Ziff. 2.4). Die BeschwerdefÃ¼hrerin und ihr - als Ãbersetzer fungierender - Sohn seien sich einig, dass die BeschwerdefÃ¼hrerin Âim Gesundheitsfall unverÃ¤ndert bei ISS weitergearbeitet hÃ¤tteÂ (S. 2 Ziff. 2.5).</w:t>
      </w:r>
    </w:p>
    <w:p>
      <w:r>
        <w:t>Â Â Â Â Â Â Â Â Â  Sodann wurde fÃ¼r die BetÃ¤tigung im Haushalt eine EinschrÃ¤nkung von 26 % ermittelt (S. 5 Ziff. 7).</w:t>
      </w:r>
    </w:p>
    <w:p>
      <w:r>
        <w:t>Â Â Â Â Â Â Â Â Â  Im undatierten, am 8. September 2008 verschickten Arbeitgeberfragebogen war das Pensum mit 11.25 Wochenstunden angegeben worden (Urk. 12/14 Ziff. 2.9).</w:t>
      </w:r>
    </w:p>
    <w:p>
      <w:r>
        <w:t>7.2Â Â Â Â  Am 29. MÃ¤rz 2010 bestÃ¤tigte die frÃ¼here Arbeitgeberin, die BeschwerdefÃ¼hrerin habe im Jahr 2005 in einem Pensum von 50 % gearbeitet. 2006 habe das Pensum noch 40 % und 2007 noch 30 % betragen und ab dem 12. Juli 2007 sei sie ganz arbeitsunfÃ¤hig geworden und bei der Krankentaggeldversicherung basierend auf dem Pensum von 30 % angemeldet worden. Ob die Pensumsreduktion um 20 % krankheitsbedingt erfolgt sei, lasse sich leider nicht mehr nachvollziehen (Urk. 12/63).</w:t>
      </w:r>
    </w:p>
    <w:p>
      <w:r>
        <w:t>Â Â Â Â Â Â Â Â Â  Laut Auszug aus dem individuellen Konto erzielte die BeschwerdefÃ¼hrerin (ausschliesslich) bei der letzten Arbeitgeberin folgende Einkommen (Urk. 12/7):</w:t>
      </w:r>
    </w:p>
    <w:p>
      <w:r>
        <w:t>JahrÂ Â  Â Â Â Â Â Â Â Â  Franken</w:t>
      </w:r>
    </w:p>
    <w:p>
      <w:r>
        <w:t>2004Â Â  Â Â Â Â Â Â Â Â  22Â313</w:t>
      </w:r>
    </w:p>
    <w:p>
      <w:r>
        <w:t>2005Â Â  Â Â Â Â Â Â Â Â  24Â170</w:t>
      </w:r>
    </w:p>
    <w:p>
      <w:r>
        <w:t>2006Â Â  Â Â Â Â Â Â Â Â  20Â371</w:t>
      </w:r>
    </w:p>
    <w:p>
      <w:r>
        <w:t>Â Â Â Â Â Â Â Â Â</w:t>
      </w:r>
    </w:p>
    <w:p>
      <w:r>
        <w:rPr>
          <w:b/>
        </w:rPr>
        <w:t>E. 8</w:t>
      </w:r>
    </w:p>
    <w:p>
      <w:r>
        <w:t>8.1Â Â Â Â  Im Rahmen der InvaliditÃ¤tsbemessung (Urk. 12/45) hat die BeschwerdefÃ¼hrerin ein Erwerbspensum von 28 % angenommen. Das Valideneinkommen hat sie gestÃ¼tzt auf die EintrÃ¤ge im individuellen Konto mit rund Fr. 23'320.-- (beziehungsweise Fr. 21'049.-- im Jahr 2008) eingesetzt (S. 1).</w:t>
      </w:r>
    </w:p>
    <w:p>
      <w:r>
        <w:t>Â Â Â Â Â Â Â Â Â  Zur Ermittlung des Invalideneinkommens hat die Beschwerdegegnerin auf den Tabellenlohn fÃ¼r Hilfsarbeiterinnen gemÃ¤ss Lohnstrukturerhebung (LSE) von rund Fr. 54'453.-- im Jahr 2008 abgestellt und davon 28 % (rund Fr. 14'687.--) berÃ¼cksichtigt (S. 2).</w:t>
      </w:r>
    </w:p>
    <w:p>
      <w:r>
        <w:t>8.2Â Â Â Â Â Â Â Â Â  Ausgehend von den in den Jahren 2004 und 2005 erzielten Einkommen (vorstehend E. 7.2) erweist sich die Annahme der Beschwerdegegnerin zur Statusfrage, die BeschwerdefÃ¼hrerin sei vor Eintritt des Gesundheitsschadens im Umfang von 28 % erwerbstÃ¤tig gewesen (und wÃ¤re dies deshalb hypothetischerweise auch im Zeitpunkt der InvaliditÃ¤tsbemessung), als unzutreffend. Bei einem Pensum von 28 % wÃ¼rde das erzielte Einkommen einem solchen von rund Fr. 86'321.-- (Fr. 24'170.-- : 0.28) - mithin rund Fr. 6'640.-- pro Monat bei 13 MonatslÃ¶hnen - in einem Vollpensum entsprechen, was fÃ¼r die ausgeÃ¼bte TÃ¤tigkeit als Reinigerin vollkommen unrealistisch ist.</w:t>
      </w:r>
    </w:p>
    <w:p>
      <w:r>
        <w:t>Â Â Â Â Â Â Â Â Â  Das 2004 und 2005 erzielte Einkommen belegt vielmehr, dass die BeschwerdefÃ¼hrerin in dieser Zeit effektiv zu 50 % erwerbstÃ¤tig gewesen ist, wie dies die Arbeitgeberin denn auch in einem spÃ¤teren Zeitpunkt bestÃ¤tigt hat (vorstehend E. 7.2). Bei den im Arbeitgeberbericht und von der BeschwerdefÃ¼hrerin genannten rund 11 Wochenstunden handelt es sich offensichtlich um das kurz vor der (gesundheitsbedingten) Aufgabe der ErwerbstÃ¤tigkeit ausgeÃ¼bte Pensum, auf das nicht abgestellt werden kann.</w:t>
      </w:r>
    </w:p>
    <w:p>
      <w:r>
        <w:t>Â Â Â Â Â Â Â Â Â  Umgekehrt sind die in der Beschwerde angestellten, auf noch weiter zurÃ¼ckliegende Zeiten bezogenen rechnerischen Ãberlegungen nicht massgeblich, so dass offen bleiben kann, ob sie richtig wÃ¤ren.</w:t>
      </w:r>
    </w:p>
    <w:p>
      <w:r>
        <w:t>Â 8.3Â Â Â  Somit ist die Statusfrage dahingehend zu beantworten, dass die BeschwerdefÃ¼hrerin im Gesundheitsfall zu 50 % erwerbstÃ¤tig und zu 50 % im Haushalt tÃ¤tig wÃ¤re.</w:t>
      </w:r>
    </w:p>
    <w:p>
      <w:r>
        <w:t>8.4Â Â Â Â  Im Jahr 2006 hat die BeschwerdefÃ¼hrerin mit einem Pensum von 40 % ein Einkommen von Fr. 20'371.-- erzielt, was bezogen auf ein Pensum von 50 % Fr. 25'464.-- ergibt (Fr. 20'371.-- : 40 x 50). Nachdem anzunehmen ist, dass sich der Gesundheitsschaden ab 2006 bemerkbar gemacht hat (vorstehend E. 6.2), die fortschreitende Pensumsreduktion also gesundheitsbedingt erfolgte, ist das auf ein Pensum von 50 % umgerechnete Einkommen von 2006 massgebend, was bei der VerÃ¤nderung der nominalen FrauenlÃ¶hne vom Indexstand von 2'417 (2006) auf 2'499 (2008) Punkte (Die Volkswirtschaft, 5/2011, S. 91, Tab. B 10.3) fÃ¼r das Jahr 2008 ein Valideneinkommen von rund Fr. 26'328.-- (Fr. 25'464.-- : 2'417 x 2'499) ergibt.</w:t>
      </w:r>
    </w:p>
    <w:p>
      <w:r>
        <w:t>8.5Â Â Â Â  FÃ¼r die Bestimmung des Invalideneinkommens kann grundsÃ¤tzlich auf die von der Beschwerdegegnerin herangezogenen TabellenlÃ¶hne abgestellt, mithin von Fr. 54'453.-- im Jahr 2008 bei vollem Pensum ausgegangen werden (vorstehend E. 8.1), wobei sich bei Abstellens auf den gesamten Arbeitsmarkt (statt auf den Sektor "Produktion") ein Lohn von Fr. 51'368.-- ergibt (Fr. 4'116.-- : 40 x 41.6 x 12). Bezogen auf das dem Status und der attestierten ArbeitsfÃ¤higkeit entsprechende Pensum von 50 % ergibt dies ein Invalideneinkommen von rund Fr. 25'684.-- (Fr. 51'368.-- x 0.5).</w:t>
      </w:r>
    </w:p>
    <w:p>
      <w:r>
        <w:t>Â Â Â Â Â Â Â Â Â  Nachdem das so ermittelte Invalideneinkommen nur um 2 % tiefer ausfÃ¤llt als das Valideneinkommen, zeigt die EventualÃ¼berlegung zu einem allfÃ¤lligen Leidensabzug in der maximal zulÃ¤ssigen HÃ¶he von 25 % (ohne dass dazu Veranlassung bestÃ¼nde), dass diesfalls das Invalideneinkommen rund Fr. 19'263.-- (Fr. 25'684.-- x 0.75) und die Einkommenseinbusse Fr. 7'065.-- betragen wÃ¼rde. Die EinschrÃ¤nkung betrÃ¼ge somit 26.8 % und der anteilige InvaliditÃ¤tsgrad 13.4 % (26.8 % x 0.5).</w:t>
      </w:r>
    </w:p>
    <w:p>
      <w:r>
        <w:t>8.6Â Â Â Â  Die durchgefÃ¼hrte HaushaltabklÃ¤rung erfÃ¼llt die praxisgemÃ¤ssen Voraussetzungen (vorstehend E. 4.4) vollumfÃ¤nglich.</w:t>
      </w:r>
    </w:p>
    <w:p>
      <w:r>
        <w:t>Gegenteiliges ergibt sich auch aus den Vorbringen in der Beschwerde nicht, ist doch insbesondere der Umstand, dass die AbklÃ¤rungsperson Ânicht Ã¼ber einen medizinischen Hintergrund verfÃ¼gtÂ (Urk. 1 S. 9 Ziff. 10), Ausdruck der unterschiedlichen ZustÃ¤ndigkeiten der beteiligten Fachleute und deshalb mitnichten ein Mangel. Auch dass die BeschwerdefÃ¼hrerin bezogen auf einzelne Bereiche ihr eigenes Ermessen an die Stelle des - durchwegs korrekt ausgeÃ¼bten - Ermessens der AbklÃ¤rungsperson stellt, vermag das Ergebnis nicht im gewÃ¼nschten Sinn abzuÃ¤ndern.</w:t>
      </w:r>
    </w:p>
    <w:p>
      <w:r>
        <w:t>Somit hat es mit der Feststellung sein Bewenden, dass die EinschrÃ¤nkung im Haushalt 26 % betrÃ¤gt und der anteilige InvaliditÃ¤tsgrad somit 13 % (26 % x 0.5).</w:t>
      </w:r>
    </w:p>
    <w:p>
      <w:r>
        <w:t>8.7Â Â Â Â  Der InvaliditÃ¤tsgrad betrÃ¤gt somit - ohne Leidensabzug beim Invalideneinkommen - 14 % (1 % + 13 %). Mit einem theoretisch maximal mÃ¶glichen, wenn auch nicht ausgewiesenen Leidensabzug von 25 % wÃ¼rde er 26 % betragen (13.4 % + 13 %).</w:t>
      </w:r>
    </w:p>
    <w:p>
      <w:r>
        <w:t>Â Â Â Â Â Â Â Â Â  Damit steht fest, dass kein anspruchsbegrÃ¼ndender InvaliditÃ¤tsgrad besteht. Die angefochtene VerfÃ¼gung erweist sich demnach als rechtens und die dagegen erhobene Beschwerde vom 8. Mai 2010 ist abzuweisen.</w:t>
      </w:r>
    </w:p>
    <w:p>
      <w:r>
        <w:rPr>
          <w:b/>
        </w:rPr>
        <w:t>E. 9</w:t>
      </w:r>
    </w:p>
    <w:p>
      <w:r>
        <w:t>9.1Â Â Â Â  Die Kosten gemÃ¤ss Art. 69 Abs. 1 bis IVG im Verfahren betreffend den Rentenanspruch sind ermessensweise auf Fr. 700.-- festzusetzen, ausgangsgemÃ¤ss der BeschwerdefÃ¼hrerin aufzuerlegen und infolge GewÃ¤hrung der unentgeltlichen Rechtspflege einstweilen auf die Gerichtskasse zu nehmen, dies unter Hinweis auf Â§ 16 Abs. 4 des Gesetzes Ã¼ber das Sozialversicherungsgericht (GSVGer).</w:t>
      </w:r>
    </w:p>
    <w:p>
      <w:r>
        <w:t>Â Â Â Â Â Â Â Â Â  Das Verfahren betreffend unentgeltliche Rechtsvertretung im Verwaltungsverfahren fÃ¤llt nicht unter die Kostenpflicht.</w:t>
      </w:r>
    </w:p>
    <w:p>
      <w:r>
        <w:t>9.2Â Â Â Â  Die unentgeltliche Rechtsvertreterin hat mit Honorarnote vom 6. Dezember 2010 (Urk. 21) fÃ¼r das Verwaltungs- und das Gerichtsverfahren einen Aufwand von 52 Stunden und Barauslagen von Fr. 357.50 geltend gemacht (Urk. 22).</w:t>
      </w:r>
    </w:p>
    <w:p>
      <w:r>
        <w:t>9.3Â Â Â Â  Nach Â§ 34 Abs. 3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Â Â Â Â Â Â Â Â Â  Gleiches hat fÃ¼r die unentgeltliche Rechtsvertretung im Verwaltungsverfahren zu gelten.</w:t>
      </w:r>
    </w:p>
    <w:p>
      <w:r>
        <w:t>Â Â Â Â Â Â Â Â Â  Der von der Rechtsvertreterin fakturierte Aufwand ist der Bedeutung der Streitsache und der Schwierigkeit des Prozesses nicht angemessen, sondern muss als deutlich Ã¼berzogen und nur teilweise vergÃ¼tungsfÃ¤hig taxiert werden.</w:t>
      </w:r>
    </w:p>
    <w:p>
      <w:r>
        <w:t>9.4Â Â Â Â  FÃ¼r das Verwaltungsverfahren kann in WÃ¼rdigung aller UmstÃ¤nde ein Aufwand von allerhÃ¶chstens 10 Stunden als angemessen erachtet werden, so dass die unentgeltliche Rechtsvertreterin beim praxisgemÃ¤ssen Stundenansatz von Fr. 200.-- (zuzÃ¼glich Mehrwertsteuer) von der Beschwerdegegnerin mit Fr. 2'400.-- (inklusive Barauslagen und Mehrwertsteuer) zu entschÃ¤digen ist.</w:t>
      </w:r>
    </w:p>
    <w:p>
      <w:r>
        <w:t>9.5Â Â Â Â  Im vorliegenden Verfahren ist einerseits der zweite Schriftenwechsel zusÃ¤tzlich zu berÃ¼cksichtigen, der allerdings teilweise die Datumskontroverse betroffen hat, welche die Rechtsvertreterin mitverursacht hat und insoweit von ihr selber zu tragen ist. Andererseits waren der Rechtsvertreterin die Akten aus dem Verwaltungsverfahren bekannt und die Beschwerdeschrift besteht weitgehend aus Ãbernahmen aus der Stellungnahme zum Vorbescheid. Entgegenkommenderweise ist die Rechtsvertreterin dennoch im gleichen Umfang wie fÃ¼r das Verwaltungsverfahren, mithin mit Fr. 2'400.-- (inklusive Barauslagen und Mehrwertsteuer) zu entschÃ¤digen.</w:t>
      </w:r>
    </w:p>
    <w:p>
      <w:r>
        <w:t>Â Â Â Â Â Â Â Â Â  Angesichts des Verfahrensausgangs ist der Betrag je zur HÃ¤lfte von der Beschwerdegegnerin und der Gerichtskasse zu Ã¼bernehmen.</w:t>
      </w:r>
    </w:p>
    <w:p>
      <w:r>
        <w:t>Das Gericht beschliesst:</w:t>
      </w:r>
    </w:p>
    <w:p>
      <w:r>
        <w:t>Der Prozess Nr. IV.2010.00558 wird mit dem vorliegenden Verfahren vereinigt und als dadurch erledigt abgeschrieben,</w:t>
      </w:r>
    </w:p>
    <w:p>
      <w:r>
        <w:t>und erkennt:</w:t>
      </w:r>
    </w:p>
    <w:p>
      <w:r>
        <w:t>1.Â Â Â Â Â Â Â Â  In Gutheissung der Beschwerde vom 8. Mai (richtig: Juni) 2010 betreffend unentgeltliche Rechtsvertretung im Verwaltungsverfahren wird die VerfÃ¼gung vom 26. Mai 2010 aufgehoben, und die Sozialversicherungsanstalt des Kantons ZÃ¼rich, IV-Stelle, wird verpflichtet, der unentgeltlichen Rechtsvertreterin der BeschwerdefÃ¼hrerin, RechtsanwÃ¤ltin Fiona Carol Forrer, ZÃ¼rich, eine EntschÃ¤digung von Fr. 2'400.-- (inkl. Barauslagen und MWSt) zu bezahlen.</w:t>
      </w:r>
    </w:p>
    <w:p>
      <w:r>
        <w:t>2.Â Â Â Â Â Â Â Â  Die Beschwerde vom 8. Mai 2010 betreffend Rente der Invalidenversicherung wird abgewiesen.</w:t>
      </w:r>
    </w:p>
    <w:p>
      <w:r>
        <w:t>3.Â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4.Â Â Â Â Â Â Â Â  Die Beschwerdegegnerin wird verpflichtet, der unentgeltlichen Rechtsvertreterin der BeschwerdefÃ¼hrerin, RechtsanwÃ¤ltin Fiona Carol Forrer, ZÃ¼rich, eine ProzessentschÃ¤digung von Fr. 1'200.-- (inkl. Barauslagen und MWSt) zu bezahlen.</w:t>
      </w:r>
    </w:p>
    <w:p>
      <w:r>
        <w:t>5.Â Â Â Â Â Â Â Â  Die unentgeltliche Rechtsvertreterin der BeschwerdefÃ¼hrerin, RechtsanwÃ¤ltin Fiona Carol Forrer, ZÃ¼rich, wird mit Fr. 1'200.-- (inkl. Barauslagen und MWSt) aus der Gerichtskasse entschÃ¤digt. Die BeschwerdefÃ¼hrerin wird auf Â§ 16 Abs. 4 GSVGer hingewiesen.</w:t>
      </w:r>
    </w:p>
    <w:p>
      <w:r>
        <w:t>6.Â Â Â Â Â Â Â Â Â Â  Zustellung gegen Empfangsschein an:</w:t>
      </w:r>
    </w:p>
    <w:p>
      <w:r>
        <w:t>- RechtsanwÃ¤ltin Fiona Carol Forrer</w:t>
      </w:r>
    </w:p>
    <w:p>
      <w:r>
        <w:t>- Sozialversicherungsanstalt des Kantons ZÃ¼rich, IV-Stelle</w:t>
      </w:r>
    </w:p>
    <w:p>
      <w:r>
        <w:t>- Bundesamt fÃ¼r Sozialversicherungen</w:t>
      </w:r>
    </w:p>
    <w:p>
      <w:r>
        <w:t>sowie an:</w:t>
      </w:r>
    </w:p>
    <w:p>
      <w:r>
        <w:t>- Gerichtskasse</w:t>
      </w:r>
    </w:p>
    <w:p>
      <w:r>
        <w:t>7.Â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