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IV.2010.00545 vom 11. August 2011</w:t>
      </w:r>
    </w:p>
    <w:p>
      <w:r>
        <w:t>ZH Sozialversicherungsgericht, 2011-08-11, DE</w:t>
      </w:r>
    </w:p>
    <w:p>
      <w:r>
        <w:rPr>
          <w:b/>
        </w:rPr>
        <w:t xml:space="preserve">Quelle: </w:t>
      </w:r>
      <w:r>
        <w:t>https://mcp.opencaselaw.ch/entscheid/zh_sozialversicherungsgericht_IV.2010.00545</w:t>
      </w:r>
    </w:p>
    <w:p>
      <w:r>
        <w:t>FR: ZH_SOZIALVERSICHERUNGSGERICHT IV.2010.00545 du 11 août 2011</w:t>
      </w:r>
    </w:p>
    <w:p>
      <w:r>
        <w:t>IT: ZH_SOZIALVERSICHERUNGSGERICHT IV.2010.00545 del 11 agosto 2011</w:t>
      </w:r>
    </w:p>
    <w:p>
      <w:pPr>
        <w:pStyle w:val="Heading2"/>
      </w:pPr>
      <w:r>
        <w:t>Erwägungen</w:t>
      </w:r>
    </w:p>
    <w:p>
      <w:r>
        <w:rPr>
          <w:b/>
        </w:rPr>
        <w:t>E. 4</w:t>
      </w:r>
    </w:p>
    <w:p>
      <w:r>
        <w:t>4.1Â Â Â Â  FÃ¼r die Vornahme des Einkommensvergleiches ist grundsÃ¤tzlich auf die Gegebenheiten im Zeitpunkt des allfÃ¤lligen Rentenbeginns abzustellen (BGE 129 V 222 E. 4.2 in fine, BGE 128 V 174). Validen- und Invalideneinkommen sind dabei auf zeitidentischer Grundlage zu erheben und allfÃ¤llige rentenwirksame Ãnderungen der Vergleichseinkommen bis zum VerfÃ¼gungserlass zu berÃ¼cksichtigen (BGE 129 V 222).</w:t>
      </w:r>
    </w:p>
    <w:p>
      <w:r>
        <w:t>Â Â Â Â Â Â Â Â  Vorliegend ist die Wartezeit im Sinne von Art. 28 Abs. 1 lit. b IVG (E. 1.4) in Verbindung mit Art. 29 Abs. 1 IVG am 28. April 2008 (Sachverhalt Ziff. 1.1) erÃ¶ffnet worden und am 28. April 2009 abgelaufen. Der Rentenanspruch entstand frÃ¼hestens ein halbes Jahr nach der Anmeldung bei der Invalidenversicherung am 31. Oktober 2008 (Sachverhalt Ziff. 1.2). Da ein Rentenanspruch somit frÃ¼hestens am 30. April 2009 entstehen konnte, sind fÃ¼r den Einkommensvergleich die VerhÃ¤ltnisse zu diesem Zeitpunkt massgebend.</w:t>
      </w:r>
    </w:p>
    <w:p>
      <w:r>
        <w:t>4.2Â Â Â Â  Der BeschwerdefÃ¼hrer hÃ¤tte gemÃ¤ss Angaben der Arbeitgeberin im Jahre 2009 als Handwerksmeister bei den Y.___ ohne Gesundheitsschaden und in einem Pensum von 100 % rund Fr. 83'345.-- verdient (Arbeitgeberfragebogen vom 26. Januar 2009, Urk. 10/4). Dieser Verdienst ist als Valideneinkommen zu betrachten.</w:t>
      </w:r>
    </w:p>
    <w:p>
      <w:r>
        <w:rPr>
          <w:b/>
        </w:rPr>
        <w:t>E. 4.3</w:t>
      </w:r>
    </w:p>
    <w:p>
      <w:r>
        <w:t>4.3.1Â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(Die Volkswirtschaft 12-2010 S. 90 Tabelle B9.2; BGE 129 V 472 E. 4.3.2, 126 V 75 E. 3b/bb, 124 V 321 E. 3b/aa; AHI 2000 S. 81 E. 2a). Da der BeschwerdefÃ¼hrer seiner angestammten TÃ¤tigkeit aus invaliditÃ¤tsfremden GrÃ¼nden nicht mehr nachgehen kann (vgl. Sachverhalt Â Ziff. 1.1), ist somit im Rahmen der InvaliditÃ¤tsbestimmung auf die TabellenlÃ¶hne der LSE abzustellen.</w:t>
      </w:r>
    </w:p>
    <w:p>
      <w:r>
        <w:t>Â Â Â Â Â Â Â Â  Der im Rahmen der Lohnstrukturerhebung ermittelte Durchschnittslohn der MÃ¤nner, die in der Metallbearbeitung und -verarbeitung TÃ¤tigkeiten ausfÃ¼hrten, die Berufs- und Fachkenntnisse voraussetzen - beim seit Ã¼ber zwei Jahrzehnten in der Industrie tÃ¤tigen BeschwerdefÃ¼hrer dÃ¼rfen auch mit Blick auf die bisherige EntlÃ¶hnung Fachkenntnisse vorausgesetzt werden -, belief sich im Jahre 2008 auf monatlich Fr. 5'695.-- (LSE 2008, Bundesamt fÃ¼r Statistik, Neuenburg 2010, Tabelle A1, Niveau 3, Abschnitt 27,28).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der Nominallohnentwicklung bis ins Jahr 2009 (Bundesamt fÃ¼r Statistik [BFS], Schweizerischer Lohnindex nach Branche [1993 = 100; im Internet abrufbar], Nominallohnindex MÃ¤nner [T1.1.93], Abschnitt D, 1993: 100, 2008: 118.7, 2009: 121.6) und der durchschnittlichen wÃ¶chentlichen Arbeitszeit in der Industrie, Abschnitt D im Jahre 2009 von 41.2 Stunden ergibt dies im Zeitpunkt des mutmasslichen Rentenbeginnes im Jahre 2009 ein Jahreseinkommen von gerundet Fr. 72'110.-- (Fr. 5'695.-- : 40 x 41.2 x 12 : 118.7 x 121.6).</w:t>
      </w:r>
    </w:p>
    <w:p>
      <w:r>
        <w:t>4.3.2Â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nimmt einen Leidensabzug von 20 % vor, da zusÃ¤tzlich das (verbleibende) TÃ¤tigkeitsspektrum als lohnmindernder Faktor zu berÃ¼cksichtigen sei (vgl. Urk. 2; Urk. 10/26). Der BeschwerdefÃ¼hrer fordert ebenfalls die BerÃ¼cksichtigung eines mindernden Faktors von 20 % (Urk. 1 S. 5). Der BeschwerdefÃ¼hrer ist gelernter Dreher und arbeitete bei den Y.___ als Handwerksmeister in der LokomotivwerkstÃ¤tte (vgl. E. 2.6). TÃ¤tigkeiten von MÃ¤nnern, die in der Metallbearbeitung und -verarbeitung TÃ¤tigkeiten ausfÃ¼hren, die Berufs- und Fachkenntnisse voraussetzen, erfordern naturgemÃ¤ss einen erhÃ¶hten kÃ¶rperlichen Einsatz in Form von Heben und Tragen von Lasten und hÃ¤ufiges Stehen. Da der BeschwerdefÃ¼hrer auf Arbeitsstellen angewiesen ist, die vornehmlich keine schweren kÃ¶rperlichen Belastungen, das heisst keine schwere Hebearbeit, keine Rotationen und kein hÃ¤ufiges BÃ¼cken erfordern (vgl. E. 2.2; E. 2.5-7; E. 2.11), muss der BeschwerdefÃ¼hrer aufgrund seines Leidens im Vergleich zu Gesunden mit einer gewissen Lohneinbusse rechnen. GemÃ¤ss der hÃ¶chstrichterlichen Rechtsprechung ist das trotz der gesundheitlichen BeeintrÃ¤chtigung zumutbarerweise erzielbare Einkommen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Urteil 9C_121/2008 vom 4. August 2008 E. 5.1). Besteht eine EinschrÃ¤nkung in Bezug auf schwere kÃ¶rperliche Arbeiten, erscheint angesichts eines solchen ausgeglichenen Arbeitsmarktes die Vornahme eines leidensbedingten Abzugs vom Tabellenlohn im Umfang von bis zu 20 % als gerechtfertigt. Unter Vornahme eines Leidensabzugs von 20 % ergibt sich ein Invalideneinkommen im Jahre 2009 von rund Fr. 57'688.-- (Fr. 72'110.-- x 0.8).</w:t>
      </w:r>
    </w:p>
    <w:p>
      <w:r>
        <w:t>4.4Â Â Â Â  Der Vergleich des Valideneinkommens von Fr. 83'345.-- mit dem hypothetischen Invalideneinkommen von Fr. 57'688.-- ergibt eine Einkommenseinbusse von Fr. 25'657.--, was einem InvaliditÃ¤tsgrad von rund 31 % (zur Rundung vgl. BGE 130 V 121 E. 3.2) entspricht. Dies liegt deutlich unter der rentenbegrÃ¼ndenden Grenze von 40 %.</w:t>
      </w:r>
    </w:p>
    <w:p>
      <w:r>
        <w:t>5.Â Â Â Â Â Â Â Â  Zusammenfassend hat die Beschwerdegegnerin einen Anspruch auf Rentenleistungen zu Recht abgelehnt. Somit ist die Beschwerde abzuweisen.</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ausgangsgemÃ¤ss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Schweizerische Bundesbahnen SBB</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