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IV.2010.00526 vom 12. Juli 2011</w:t>
      </w:r>
    </w:p>
    <w:p>
      <w:r>
        <w:t>ZH Sozialversicherungsgericht, 2011-07-12, DE</w:t>
      </w:r>
    </w:p>
    <w:p>
      <w:r>
        <w:rPr>
          <w:b/>
        </w:rPr>
        <w:t xml:space="preserve">Quelle: </w:t>
      </w:r>
      <w:r>
        <w:t>https://mcp.opencaselaw.ch/entscheid/zh_sozialversicherungsgericht_IV.2010.00526</w:t>
      </w:r>
    </w:p>
    <w:p>
      <w:r>
        <w:t>FR: ZH_SOZIALVERSICHERUNGSGERICHT IV.2010.00526 du 12 juillet 2011</w:t>
      </w:r>
    </w:p>
    <w:p>
      <w:r>
        <w:t>IT: ZH_SOZIALVERSICHERUNGSGERICHT IV.2010.00526 del 12 luglio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w:t>
      </w:r>
    </w:p>
    <w:p>
      <w:r>
        <w:t>Die BeschwerdefÃ¼hrerin meldete sich am 9. Mai 2007 erneut bei der Invalidenversicherung zum Leistungsbezug an (Urk. 11/18). Die angefochtene VerfÃ¼gung ist am 26. April 2010 (Urk. 2)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Bei Versicherten, die nur zum Teil erwerbstÃ¤tig sind,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Strittig und vorab zu prÃ¼fen ist die Frage des Status.</w:t>
      </w:r>
    </w:p>
    <w:p>
      <w:r>
        <w:t>2.2Â Â Â Â  Die Beschwerdegegnerin stufte die BeschwerdefÃ¼hrerin als zu 80 % erwerbstÃ¤tig und zu 20 % im Haushalt tÃ¤tig ein (Urk. 2 S. 1).</w:t>
      </w:r>
    </w:p>
    <w:p>
      <w:r>
        <w:t>2.3Â Â Â Â  Die BeschwerdefÃ¼hrerin brachte vor, dass sie ohne gesundheitliche BeeintrÃ¤chtigung zu 100 % erwerbstÃ¤tig wÃ¤re (Urk. 1 S. 7).</w:t>
      </w:r>
    </w:p>
    <w:p>
      <w:r>
        <w:t>2.4Â Â Â Â  Im Rahmen der am 1. September 2008 durchgefÃ¼hrten HaushaltabklÃ¤rung gab die BeschwerdefÃ¼hrerin an, dass sie bei voller Gesundheit einer ErwerbstÃ¤tigkeit im Umfang von 80 % nachgehen wÃ¼rde (Urk. 11/43 S. 3 Ziff. 2.5).</w:t>
      </w:r>
    </w:p>
    <w:p>
      <w:r>
        <w:t>Die BeschwerdefÃ¼hrerin arbeitete von Dezember 1996 bis September 1999 mit einem 100%-Arbeitspensum und nach der Geburt ihres dritten Kindes ab Oktober 1999 mit einem 80%-Arbeitspensum als Reinigungsangestellte im Pflegezentrum Y.___ (Urk. 11/7). Aus den Akten ergeben sich keine Hinweise, dass die BeschwerdefÃ¼hrerin ihr Arbeitspensum bei ihrer damaligen Arbeitgeberin in der nachfolgenden Zeit wesentlich gesteigert hÃ¤tte. Im schriftlichen Einwand vom 20. April 2009 zum am 10. Februar 2009 ergangenen Vorbescheid (Urk. 11/47) fÃ¼hrte sie aus, dass die Beschwerdegegnerin sie zu Recht als im Umfang von 80 % erwerbstÃ¤tig qualifiziert habe (Urk. 11/52 S. 3). Anzumerken bleibt, dass der BeschwerdefÃ¼hrerin eine nicht hautbelastende TÃ¤tigkeit vollumfÃ¤nglich zumutbar war (Urk. 11/5/6 lit. d), sie indessen seit dem Austritt aus dem Pflegezentrum Y.___ im Jahr 2000 kaum mehr arbeitstÃ¤tig war (Urk. 11/26).</w:t>
      </w:r>
    </w:p>
    <w:p>
      <w:r>
        <w:t>Damit kann nicht mit Ã¼berwiegender Wahrscheinlichkeit davon ausgegangen werden, dass die BeschwerdefÃ¼hrerin im Gesundheitsfall ihr Arbeitspensum auf 100 % gesteigert hÃ¤tte. Zusammenfassend ist somit eine hypothetische ErwerbstÃ¤tigkeit ohne gesundheitliche BeeintrÃ¤chtigung von 80 % und folglich eine Haushaltsquote von 20 % anzunehmen.</w:t>
      </w:r>
    </w:p>
    <w:p>
      <w:r>
        <w:rPr>
          <w:b/>
        </w:rPr>
        <w:t>E. 3</w:t>
      </w:r>
    </w:p>
    <w:p>
      <w:r>
        <w:t>3.1Â Â Â Â  Strittig und zu prÃ¼fen ist sodann der InvaliditÃ¤tsgrad im Erwerbsbereich, insbesondere die Frage der zumutbaren ArbeitsfÃ¤higkeit.</w:t>
      </w:r>
    </w:p>
    <w:p>
      <w:r>
        <w:t>3.2Â Â Â Â  Die Beschwerdegegnerin ging davon aus, dass die BeschwerdefÃ¼hrerin in der zuletzt ausgeÃ¼bten TÃ¤tigkeit als Reinigungsangestellte nicht mehr arbeitsfÃ¤hig sei, wohingegen in einer leidensangepassten TÃ¤tigkeit von einer ArbeitsfÃ¤higkeit im Umfang von 70 % ausgegangen werden kÃ¶nne (Urk. 2 S. 2 oben).</w:t>
      </w:r>
    </w:p>
    <w:p>
      <w:r>
        <w:t>3.3Â Â Â Â  Die BeschwerdefÃ¼hrerin machte geltend, sie sei seit dem im Oktober 2007 erlittenen Hirnschlag nicht mehr arbeitsfÃ¤hig. Zudem stÃ¼tze sich die Beschwerdegegnerin vorwiegend auf das polydisziplinÃ¤re Gutachten ab. Dieses sei indessen aus mannigfachen - einzeln dargelegten - GrÃ¼nden mangelhaft (Urk. 1 S. 3 ff.).</w:t>
      </w:r>
    </w:p>
    <w:p>
      <w:r>
        <w:rPr>
          <w:b/>
        </w:rPr>
        <w:t>E. 4</w:t>
      </w:r>
    </w:p>
    <w:p>
      <w:r>
        <w:t>4.1Â Â Â Â  Dr. med. Z.___, FMH fÃ¼r Innere Medizin, fÃ¼hrte im Bericht vom 20. Juni 2007 (Urk. 11/27/9-10) aus, dass die BeschwerdefÃ¼hrerin seit dem Jahre 2000 bei ihm in Behandlung stehe (lit. D.1).</w:t>
      </w:r>
    </w:p>
    <w:p>
      <w:r>
        <w:t>Dr. Z.___ nannte folgende Diagnosen (lit. A):</w:t>
      </w:r>
    </w:p>
    <w:p>
      <w:r>
        <w:t>- fibromyalgieformes Schmerzsyndrom</w:t>
      </w:r>
    </w:p>
    <w:p>
      <w:r>
        <w:t>- Allergien</w:t>
      </w:r>
    </w:p>
    <w:p>
      <w:r>
        <w:t>- depressives Zustandsbild</w:t>
      </w:r>
    </w:p>
    <w:p>
      <w:r>
        <w:t>Alsdann fÃ¼hrte Dr. Z.___ aus, dass die BeschwerdefÃ¼hrerin Ã¼ber Ã¼berall bestehende Schmerzen und rezidivierende Ekzeme bei Exposition geklagt habe (lit. D.4).</w:t>
      </w:r>
    </w:p>
    <w:p>
      <w:r>
        <w:t>In der zuletzt ausgeÃ¼bten TÃ¤tigkeit bestehe eine ArbeitsunfÃ¤higkeit im Umfang von 70 % (lit. B). Die Haushaltsarbeiten kÃ¶nne die BeschwerdefÃ¼hrerin einigermassen gut erledigen (lit. E).</w:t>
      </w:r>
    </w:p>
    <w:p>
      <w:r>
        <w:t>4.2Â Â Â Â  Dr. med. A.___, FMH fÃ¼r Dermatologie und Venerologie, nannte im Bericht vom 25. Juni 2007 (Urk. 11/28/1-2) folgende Diagnosen (S. 1 Ziff. 2):</w:t>
      </w:r>
    </w:p>
    <w:p>
      <w:r>
        <w:t>- arbeitsabhÃ¤ngiges, teils streuendes Handekzem bei</w:t>
      </w:r>
    </w:p>
    <w:p>
      <w:r>
        <w:t>- atopischer Disposition</w:t>
      </w:r>
    </w:p>
    <w:p>
      <w:r>
        <w:t>- wahrscheinlich sekundÃ¤ren epikutanen Sensibilisierungen gegenÃ¼ber Paraphenylendiamin, Kobaltchlorid, Nickelsulfat und Kaliumdichromat</w:t>
      </w:r>
    </w:p>
    <w:p>
      <w:r>
        <w:t>- richtungsgebender Verschlechterung bei Feuchtarbeiten</w:t>
      </w:r>
    </w:p>
    <w:p>
      <w:r>
        <w:t>- Stammvarikose Unterschenkel beidseits</w:t>
      </w:r>
    </w:p>
    <w:p>
      <w:r>
        <w:t>In der zuletzt ausgeÃ¼bten TÃ¤tigkeit habe vom 28. September bis 1. Oktober 1998, vom 9. bis 16. Oktober 1998, vom 20. Oktober bis 8. November 1998, vom 17. Januar bis 20. Februar 2000, vom 6. MÃ¤rz 2000 bis auf Weiteres, vom 22. bis 29. Januar 2001 und vom 20. bis 24. November 2001 fÃ¼r sÃ¤mtliche Feuchtarbeiten eine 100%ige ArbeitsunfÃ¤higkeit bestanden. Die ArbeitsfÃ¤higkeit kÃ¶nne verbessert werden durch die Wahl einer geeigneten TÃ¤tigkeit, welche mÃ¶glichst sauber und trocken sein sollte (S. 2 Ziff. 5).</w:t>
      </w:r>
    </w:p>
    <w:p>
      <w:r>
        <w:t>4.3Â Â Â Â  Am 3. MÃ¤rz 2008 erstatteten die Ãrzte des Begutachtungsinstituts B.___ (B.___) zuhanden der Beschwerdegegnerin ein polydisziplinÃ¤res Gutachten (Urk. 11/36/1-25). Sie stÃ¼tzten sich auf die zur VerfÃ¼gung gestellten sowie ergÃ¤nzend eingeholten Akten sowie am 14. und 24. Januar 2008 erfolgte Unter-suchungen in internistischer, psychiatrischer, rheumatologischer, neurologischer und dermatologischer Hinsicht.</w:t>
      </w:r>
    </w:p>
    <w:p>
      <w:r>
        <w:t>Die Gutachter nannten im Wesentlichen folgende Diagnosen mit Einfluss auf die ArbeitsfÃ¤higkeit (S. 21 Ziff. 5.1):</w:t>
      </w:r>
    </w:p>
    <w:p>
      <w:r>
        <w:t>- chronisch rezidivierendes Handekzem</w:t>
      </w:r>
    </w:p>
    <w:p>
      <w:r>
        <w:t>- Status nach Subarachnoidalblutung bei rupturiertem Aneurysma der Arteria communicans posterior links am 6. Oktober 2007</w:t>
      </w:r>
    </w:p>
    <w:p>
      <w:r>
        <w:t>- Karpaltunnelsyndrome beidseits</w:t>
      </w:r>
    </w:p>
    <w:p>
      <w:r>
        <w:t>- chronisch rezidivierendes Zervikalsyndrom mit Zervikozephalgien und Zervikobrachialgien beidseits</w:t>
      </w:r>
    </w:p>
    <w:p>
      <w:r>
        <w:t>- chronisch rezidivierendes Thorakal- und Lumbalsyndrom mit ischalgieformer Ausstrahlung beidseits</w:t>
      </w:r>
    </w:p>
    <w:p>
      <w:r>
        <w:t>Alsdann nannten sie im Wesentlichen folgende Diagnosen ohne Einfluss auf die ArbeitsfÃ¤higkeit (S. 22 Ziff. 5.2):</w:t>
      </w:r>
    </w:p>
    <w:p>
      <w:r>
        <w:t>- dysthyme Entwicklung bei sozialer Belastungssituation</w:t>
      </w:r>
    </w:p>
    <w:p>
      <w:r>
        <w:t>- unspezifisches multilokulÃ¤res Schmerzsyndrom</w:t>
      </w:r>
    </w:p>
    <w:p>
      <w:r>
        <w:t>- anamnestisch MigrÃ¤ne ohne Aura</w:t>
      </w:r>
    </w:p>
    <w:p>
      <w:r>
        <w:t>- diskrete Acne comedonica</w:t>
      </w:r>
    </w:p>
    <w:p>
      <w:r>
        <w:t>Insgesamt hielten die Gutachter fest, dass in der zuletzt ausgeÃ¼bten TÃ¤tigkeit als Reinigungsangestellte seit Januar 2000 eine vollumfÃ¤ngliche ArbeitsunfÃ¤higkeit bestehe (S. 22 Ziff. 6.2). In einer leidensangepassten TÃ¤tigkeit, also einer kÃ¶rperlich leichten bis intermittierend mittelschweren kÃ¶rperlichen TÃ¤tigkeit ohne Feuchtarbeiten und ohne Kontakt zu hautirritierenden Substanzen, sei der BeschwerdefÃ¼hrerin eine ArbeitsfÃ¤higkeit im Umfang von 70 % zumutbar (S. 24 Ziff. 6.9). Die EinschrÃ¤nkung begrÃ¼ndeten sie mit der Kopfschmerzproblematik nach Subarachnoidalblutung (S. 22 f. Ziff. 6.2).</w:t>
      </w:r>
    </w:p>
    <w:p>
      <w:r>
        <w:t>4.4Â Â Â Â  Dr. med. C.___, Praktische Ãrztin, fÃ¼hrte in einem undatierten Bericht (Urk. 11/53) aus, dass die BeschwerdefÃ¼hrerin seit Februar 2008 bei ihr in Behandlung stehe und die letzte Kontrolle am 23. Juni 2009 stattgefunden habe (S. 2 Ziff. 1.2).</w:t>
      </w:r>
    </w:p>
    <w:p>
      <w:r>
        <w:t>Dr. C.___ nannte als Diagnose eine rezidivierende depressive Episode, zur Zeit mittelgradig ausgeprÃ¤gt (chronifiziert), bei Status nach einer Aneurysmablutung im Jahre 2007 und verschiedenen Allergien (S. 2 Ziff. 1.1).</w:t>
      </w:r>
    </w:p>
    <w:p>
      <w:r>
        <w:t>Alsdann fÃ¼hrte Dr. C.___ aus, dass die BeschwerdefÃ¼hrerin Ã¼ber Kopfschmerzen, GedÃ¤chtnis- und KonzentrationsstÃ¶rungen, MÃ¼digkeit und Schwermut geklagt habe (S. 3 Ziff. 1.4).</w:t>
      </w:r>
    </w:p>
    <w:p>
      <w:r>
        <w:t>In der zuletzt ausgeÃ¼bten TÃ¤tigkeit als Raumpflegerin attestierte Dr. C.___ eine seit Februar 2008 bestehende vollumfÃ¤ngliche ArbeitsunfÃ¤higkeit (S. 3 Ziff. 1.6). Im Haushaltsbereich bestehe eine ArbeitsfÃ¤higkeit im Umfang von 20 % (S. 2 oben).</w:t>
      </w:r>
    </w:p>
    <w:p>
      <w:r>
        <w:t>4.5Â Â Â Â  In einem weiteren Bericht vom 26. Juni 2010 (Urk. 9) fÃ¼hrte Dr. C.___ bei gleichlautender Diagnosestellung aus, dass in der zuletzt ausgeÃ¼bten TÃ¤tigkeit als Raumpflegerin eine vollumfÃ¤ngliche ArbeitsunfÃ¤higkeit bestehe. Gleichzeitig hielt Dr. C.___ dafÃ¼r, dass eine Umschulung auf eine kÃ¶rperlich leichte TÃ¤tigkeit zu prÃ¼fen sei.</w:t>
      </w:r>
    </w:p>
    <w:p>
      <w:r>
        <w:rPr>
          <w:b/>
        </w:rPr>
        <w:t>E. 5</w:t>
      </w:r>
    </w:p>
    <w:p>
      <w:r>
        <w:t>5.1Â Â Â Â  Dem B.___-Gutachten kommt voller Beweiswert zu. Es ist fÃ¼r die streitigen Belange umfassend und beruht auf allseitigen Untersuchungen, berÃ¼cksichtigt die medizinischen Vorakten ebenso wie die von der BeschwerdefÃ¼hrerin geklagten Beschwerden und setzt sich mit diesen und mit dem Verhalten der untersuchten Person auseinander. Es leuchtet in der Darlegung der medizinischen ZusammenhÃ¤nge und in der Beurteilung der medizinischen Situation ein. Die Schlussfolgerungen sind nachvollziehbar. Damit erfÃ¼llt es alle rechtsprechungsgemÃ¤ss erforderlichen Kriterien fÃ¼r beweiskrÃ¤ftige Ã¤rztliche Entscheidungsgrundlagen (vgl. vorstehend Erw. 1.5).</w:t>
      </w:r>
    </w:p>
    <w:p>
      <w:r>
        <w:t>Dass die psychiatrische Gutachterin Dr. med. D.___, FachÃ¤rztin fÃ¼r Psychiatrie und Psychotherapie, keine Fremdanamnese einholte, was von der BeschwerdefÃ¼hrerin bemÃ¤ngelt wurde (Urk. 1 S. 6 f.), schmÃ¤lert den Beweiswert ihrer Expertise nicht. Eine Fremdanamnese mag hÃ¤ufig wÃ¼nschenswert sein, ist aber nicht zwingend erforderlich (vgl. Renato Marelli, Psychiatrie, in: Hermann Fredenhagen [Hrsg.], Das Ã¤rztliche Gutachten, 4. Aufl., Bern 2003, S. 256; Urteil des Bundesgerichts in Sachen K. vom 22. Mai 2007, I 305/06, Erw. 3.2). Ferner brachte die BeschwerdefÃ¼hrerin vor, das psychiatrische Teilgutachten sei mangelhaft, stÃ¼tze es sich doch lediglich auf ein GesprÃ¤ch. Es seien keinerlei Tests durchgefÃ¼hrt worden (Urk. 1 S. 6 f.). Entscheidend fÃ¼r die QualitÃ¤t eines psychiatrischen (Teil-) Gutachtens ist die klinische Untersuchung in Kenntnis der Anamnese. Testpsychologische Untersuchungen kÃ¶nnen eine ErgÃ¤nzung der klinischen Erfassung des Exploranden sein (vgl. hierzu Ziff. 7 des IV. Teils der Leitlinien der Schweizerischen Gesellschaft fÃ¼r Versicherungspsychiatrie fÃ¼r die Begutachtung psychischer StÃ¶rungen, publiziert als Anhang 8 bei Meyer-Blaser, Der Rechtsbegriff der ArbeitsunfÃ¤higkeit und seine Bedeutung in der Sozialversicherung, in: Schmerz und ArbeitsunfÃ¤higkeit, St. Gallen 2003, S. 111 ff.). Es kann somit nicht von einem Verstoss der B.___-Gutachter gegen den anerkannten Standard ausgegangen werden.</w:t>
      </w:r>
    </w:p>
    <w:p>
      <w:r>
        <w:t>5.2Â Â Â Â  Die weiteren medizinischen Berichte vermÃ¶gen den Beweiswert des B.___-Gutachters nicht zu schmÃ¤lern. Dr. Z.___ Ã¤usserte sich im Bericht vom 20. Juni 2007 einzig zur ArbeitsfÃ¤higkeit in der zuletzt ausgeÃ¼bten TÃ¤tigkeit als Reinigungsangestellte, machte jedoch keinerlei Angaben Ã¼ber den Umfang der verbliebenen RestarbeitsfÃ¤higkeit (Urk. 11/27/9-10). Ebenso liess sich der behandelnde Dermatologe, Dr. A.___, in seinem Bericht vom 25. Juni 2007 nicht zur ArbeitsfÃ¤higkeit in einer leidensangepassten TÃ¤tigkeit vernehmen und fÃ¼hrte lediglich aus, dass die ArbeitsfÃ¤higkeit durch die Wahl einer geeigneten TÃ¤tigkeit, welche mÃ¶glichst sauber und trocken sein sollte, verbessert werden kÃ¶nne (Urk. 11/28/1-2 S. 2 Ziff. 5). Desgleichen kann auf die EinschÃ¤tzung von Dr. C.___ nicht abgestellt werden, denn auch sie machte keinerlei Angaben zum Umfang der verbliebenen RestarbeitsfÃ¤higkeit (Urk. 11/53, Urk. 9). Im Bericht vom 26. Juni 2010 fÃ¼hrte sie diesbezÃ¼glich einzig aus, dass eine Umschulung auf eine kÃ¶rperlich leichte TÃ¤tigkeit geprÃ¼ft werden solle (Urk. 9).</w:t>
      </w:r>
    </w:p>
    <w:p>
      <w:r>
        <w:t>5.3Â Â Â Â  Ferner ist darauf hinzuweisen, dass auf die Vornahme zusÃ¤tzlicher AbklÃ¤rungen - wie dies von Seiten der BeschwerdefÃ¼hrerin beantragt wurde (Urk. 1 S. 10 unten) - verzichtet werden kann, da hiervon keine neuen Erkenntnisse zu erwarten sind (antizipierte BeweiswÃ¼rdigung, vgl. BGE 131 I 153 Erw. 3 mit weiteren Hinweisen).</w:t>
      </w:r>
    </w:p>
    <w:p>
      <w:r>
        <w:t>5.4Â Â Â Â  Zusammenfassend ist der medizinische Sachverhalt als in dem Sinne erstellt zu erachten, dass die BeschwerdefÃ¼hrerin in der zuletzt ausgeÃ¼bten TÃ¤tigkeit als Reinigungsangestellte nicht mehr und in einer leidensangepassten TÃ¤tigkeit im Umfang von 70 % arbeitsfÃ¤hig ist.</w:t>
      </w:r>
    </w:p>
    <w:p>
      <w:r>
        <w:rPr>
          <w:b/>
        </w:rPr>
        <w:t>E. 6</w:t>
      </w:r>
    </w:p>
    <w:p>
      <w:r>
        <w:t>6.1Â Â Â Â  Die BeschwerdefÃ¼hrerin machte geltend, es sei von einem hÃ¶heren als dem von der Beschwerdegegnerin eingesetzten Valideneinkommen auszugehen (Urk. 1 S. 8 f.). Damit verhÃ¤lt es sich wie folgt:</w:t>
      </w:r>
    </w:p>
    <w:p>
      <w:r>
        <w:t>Bei der Ermittlung des ohne invalidisierenden Gesundheitsschaden erzielbaren Einkommens (Valideneinkommen) ist entscheidend, was die versicherte Person aufgrund ihrer beruflichen FÃ¤higkeiten und persÃ¶nlichen UmstÃ¤nden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abzustellen ist (BGE 128 V 174, BGE 129 V 222), mithin vorliegend mutmasslich auf das Jahr 2007 (vgl. hierzu Urk. 11/36/1-25, Urk. 11/18, Art. 29 aIVG, Art. 48 Abs. 2 aIVG).</w:t>
      </w:r>
    </w:p>
    <w:p>
      <w:r>
        <w:t>Auszugehen ist deshalb vom letzten Verdienst der BeschwerdefÃ¼hrerin als Reinigungsangestellte im Pflegezentrum Y.___ (Urk. 11/29 S. 9 Ziff. 16, Urk. 11/4). Somit ging die Beschwerdegegnerin zu Recht von einem jÃ¤hrli-chen Valideneinkommen im Jahr 2000 bei einem 80%-Arbeitspensum von Fr. 36'759.-- aus (Urk. 11/44 S. 5).</w:t>
      </w:r>
    </w:p>
    <w:p>
      <w:r>
        <w:t>Dieser Betrag ist der Nominallohnentwicklung bis im Jahr 2007 anzupassen, und zwar, da die BranchenzugehÃ¶rigkeit feststeht, nicht der allgemeinen, sondern der frauen- und branchenspezifischen. Diese betrug 1.8 % im Jahr 2001, 2.1 % im Jahr 2002, 2.1 % im Jahr 2003, 1.4 % im Jahr 2004, 0.9 % im Jahr 2005 und 1.4 % im Jahr 2006 sowie 2007 (Lohnentwicklung 2005, Bundesamt fÃ¼r Statistik, Neuenburg 2006, Tab. T1.2.93, Nominallohnindex, Frauen, 2001-2005, S. 31, lit. M, N, O; Lohnentwicklung 2007, Bundesamt fÃ¼r Statistik, Neuenburg 2008, Tab. T1.1.05, Nominallohnindex, Frauen, 2006-2007, S. 31, lit. M, N, O).</w:t>
      </w:r>
    </w:p>
    <w:p>
      <w:r>
        <w:t>Somit betrug das hypothetische Valideneinkommen im Jahr 2007 rund Fr. 41Â036.-- (Fr. 36'759.-- x 1.018 x 1.021 x 1.021 x 1.014 x 1.009 x 1.014 x 1.014).</w:t>
      </w:r>
    </w:p>
    <w:p>
      <w:r>
        <w:t>6.2Â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2006 von 41.7 Stunden, seit 2008 von 41.6 Stunden und seit 2009 von 41.7 Stunden Â (Die Volkswirtschaft 12-2010 S. 90 Tabelle B9.2; BGE 129 V 472 E. 4.3.2, 126 V 75 f. E. 3b/bb, 124 V 321 E. 3b/aa; AHI 2000 S. 81 E. 2a).</w:t>
      </w:r>
    </w:p>
    <w:p>
      <w:r>
        <w:t>6.3Â Â Â Â  Die Beschwerdegegnerin zog fÃ¼r die Ermittlung des Invalideneinkommens TabellenlÃ¶hne bei und ging vom mittleren von Frauen im Durchschnitt aller Wirtschaftszweige des privaten Sektors mit einfachen und repetitiven TÃ¤tigkeiten erzielten Einkommen aus (Urk. 11/44 S. 5).</w:t>
      </w:r>
    </w:p>
    <w:p>
      <w:r>
        <w:t>Dieses betrug im Jahr 2006 Fr. 4'019.-- pro Monat (LSE 2006, Bundesamt fÃ¼r Statistik, Neuenburg 2008, Tab. TA1, Total, Frauen, Anforderungsniveau 4). Unter BerÃ¼cksichtigung einer wÃ¶chentlichen Arbeitszeit im Jahr 2007 von 41.7 Stunden sowie der Lohnentwickung von 1.5 % (Lohnentwicklung 2007, a.a.O., Total) ergibt sich alsdann fÃ¼r eine 70%ige TÃ¤tigkeit ein Invalideneinkommen von rund Fr. 35'722.-- (Fr. 4'019.-- : 40 x 41.7 x 70 % x 12 x 1.015).</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Die BeschwerdefÃ¼hrerin war im Zeitpunkt des Erlasses der angefochtenen VerfÃ¼gung vom 26. April 2010 erst 41 Jahre alt (Urk. 11/1). Im Spital respektive Pflegezentrum Y.___ war sie als Reinigungsangestellte insgesamt knapp vier Jahre tÃ¤tig (Urk. 11/7). Zuvor war sie wÃ¤hrend vier Monaten bei der E.___ AG angestellt (Urk. 11/4). GemÃ¤ss dem medizinischen Zumutbarkeitsprofil ist die BeschwerdefÃ¼hrerin in einer kÃ¶rperlich leichten bis intermittierend mittelschweren kÃ¶rperlichen TÃ¤tigkeit ohne Feuchtarbeiten und Kontakt zu hautirritierenden Substanzen im Umfang von 70% arbeitsfÃ¤hig (Urk. 11/36/1-25 S. 24 Ziff. 6.9). Dagegen kann sie aufgrund ihres bloss teilzeitlichen Arbeitspensums statistisch gesehen mit einem leicht hÃ¶heren Einkommen rechnen (LSE 2006, a.a.O., S. 16 Tabelle 2). Die BeschwerdefÃ¼hrerin verfÃ¼gt hierzulande Ã¼ber eine Niederlassungsbewilligung C (vgl. Urk. 11/1). Nicht abzugsrelevant sind indessen allfÃ¤llige - invaliditÃ¤tsfremde - Sprachschwierigkeiten. Im Lichte all dieser ErwÃ¤gungen erscheint der von der Beschwerdegegnerin (vgl. Urk. 2 S. 2) vorgenommene leidensbedingte Abzug von 10 % als angemessen.</w:t>
      </w:r>
    </w:p>
    <w:p>
      <w:r>
        <w:t>Zusammenfassend ergibt sich somit ein hypothetisches Invalideneinkommen im Jahr 2007 von rund Fr. 32Â150.-- (Fr. 35'722.-- x 0.90).</w:t>
      </w:r>
    </w:p>
    <w:p>
      <w:r>
        <w:t>6.5Â Â Â Â  Aus der GegenÃ¼berstellung des Valideneinkommens von Fr. 41'036.-- mit dem Invalideneinkommen von Fr. 32'150.-- ergibt sich eine Einkommensbusse von Fr. 8'886.--, was einen InvaliditÃ¤tsgrad von rund 22 % im Erwerbsbereich ergibt.</w:t>
      </w:r>
    </w:p>
    <w:p>
      <w:r>
        <w:rPr>
          <w:b/>
        </w:rPr>
        <w:t>E. 7</w:t>
      </w:r>
    </w:p>
    <w:p>
      <w:r>
        <w:t>7.1Â Â Â Â  Aufgrund des in Erw. 6.5 ermittelten TeilinvaliditÃ¤tsgrades im Erwerbsbereich kann vorliegend offen gelassen werden, ob die EinschrÃ¤nkung im Haushalt gestÃ¼tzt auf den HaushaltsabklÃ¤rungsbericht vom 30. September 2008 (Urk. 11/43) und die darin ermittelte EinschrÃ¤nkung von rund 10 % zu ermitteln ist, oder ob auf die im B.___-Gutachten attestierte 30%ige EinschrÃ¤nkung (Urk. 11/36/1-25 S. 23 Ziff. 6.4) abzustellen ist, da selbst unter BerÃ¼cksichtigung einer EinschrÃ¤nkung von 30 % bei der sozialversicherungsrechtlichen Qualifikation als zu 20 % im Haushalt TÃ¤tige kein rentenbegrÃ¼ndender InvaliditÃ¤tsgrad erreicht wird (vgl. Art. 28 Abs. 2 IVG):</w:t>
      </w:r>
    </w:p>
    <w:p>
      <w:r>
        <w:t>7.2Â Â Â Â  Bei Anwendung der gemischten Methode setzt sich der massgebende Inva-liditÃ¤tsgrad zusammen aus der EinschrÃ¤nkung des Anteils als Hausfrau (20 % x 30 % = 6 %) und der EinschrÃ¤nkung des Anteils als ErwerbstÃ¤tige (80 % x 22 % = 17.6 %), was insgesamt einen InvaliditÃ¤tsgrad von 23.6 % (6 % + 17.6 %) ergibt. Somit liegt der GesamtinvaliditÃ¤tsgrad unter dem anspruchsbegrÃ¼ndenden Minimum von 40 %, und es besteht kein Rentenanspruch.</w:t>
      </w:r>
    </w:p>
    <w:p>
      <w:r>
        <w:t>Der anspruchsverneinende Entscheid erweist sich als rechtens, weshalb die dagegen erhobene Beschwerde abzuweisen ist.</w:t>
      </w:r>
    </w:p>
    <w:p>
      <w:r>
        <w:t>8.Â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 Kosten sind ermessensweise auf Fr. 700.-- festzusetzen und ausgangsgemÃ¤ss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