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IV.2010.00494 vom 30. Mai 2011</w:t>
      </w:r>
    </w:p>
    <w:p>
      <w:r>
        <w:t>ZH Sozialversicherungsgericht, 2011-05-30, DE</w:t>
      </w:r>
    </w:p>
    <w:p>
      <w:r>
        <w:rPr>
          <w:b/>
        </w:rPr>
        <w:t xml:space="preserve">Quelle: </w:t>
      </w:r>
      <w:r>
        <w:t>https://mcp.opencaselaw.ch/entscheid/zh_sozialversicherungsgericht_IV.2010.00494</w:t>
      </w:r>
    </w:p>
    <w:p>
      <w:r>
        <w:t>FR: ZH_SOZIALVERSICHERUNGSGERICHT IV.2010.00494 du 30 mai 2011</w:t>
      </w:r>
    </w:p>
    <w:p>
      <w:r>
        <w:t>IT: ZH_SOZIALVERSICHERUNGSGERICHT IV.2010.00494 del 30 maggio 2011</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 3.5, 117 V 199 E. 3b, 113 V 275 E.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Â (BGE 133 V 108 E. 5.4). Dabei stellt die bloss unterschiedliche Beurteilung der Auswirkungen eines im Wesentlichen unverÃ¤ndert gebliebenen Gesundheitszustandes auf die ArbeitsfÃ¤higkeit fÃ¼r sich allein genommen keinen Revisionsgrund im Sinne von Art. 17 Abs. 1 ATSG dar (BGE 112 V 372 E. 2b mit Hinweisen; SVR 1996 IV Nr. 70 S. 204 E. 3a; Urteil des Bundesgerichts in Sachen C. vom 3. November 2008, 9C_562/2008, E. 2.1 mit Hinweis).</w:t>
      </w:r>
    </w:p>
    <w:p>
      <w:r>
        <w:t>1.2Â Â Â Â 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 1.2 mit Hinweisen).</w:t>
      </w:r>
    </w:p>
    <w:p>
      <w:r>
        <w:t>1.3Â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rPr>
          <w:b/>
        </w:rPr>
        <w:t>E. 2</w:t>
      </w:r>
    </w:p>
    <w:p>
      <w:r>
        <w:t>2.1Â Â Â Â  Strittig und zu prÃ¼fen ist, ob bei der BeschwerdefÃ¼hrerin seit der ersten (und zugleich letzten) rentenzusprechenden VerfÃ¼gung vom 10. MÃ¤rz 2005 (Urk. 11/46) eine wesentliche Verschlechterung des Gesundheitszustandes eingetreten ist, welche einen hÃ¶heren InvaliditÃ¤tsgrad und damit eine hÃ¶here Rente zur Folge hÃ¤tte.</w:t>
      </w:r>
    </w:p>
    <w:p>
      <w:r>
        <w:t>Â Â Â Â Â Â Â Â  Diese Frage beurteilt sich durch einen Vergleich des Zustandes im Zeitpunkt, in welchem die ursprÃ¼ngliche halbe Rente zugesprochen worden war (10. MÃ¤rz 2005), mit dem Zustand im Zeitpunkt, in dem eine rentenbeeinflussende Ãnderung des InvaliditÃ¤tsgrades verneint wurde (28. April 2010, Urk. 11/68).</w:t>
      </w:r>
    </w:p>
    <w:p>
      <w:r>
        <w:t>2.2Â Â Â Â  Die Beschwerdegegnerin verneinte den Anspruch auf eine hÃ¶here Rente gestÃ¼tzt auf die Stellungnahme des Regionalen Ãrztlichen Dienstes (RAD), Dr. med. D.___, FachÃ¤rztin FMH fÃ¼r Psychiatrie und Psychotherapie, mit der BegrÃ¼ndung, die durchgefÃ¼hrten AbklÃ¤rungen hÃ¤tten ergeben, dass keine Verschlechterung des Gesundheitszustandes eingetreten sei. Die eingereichten respektive eingeholten neuen Arztberichte enthielten keine Befunde, die erheblich von dem vor der Rentenzusprechung eingeholten Gutachten von Dr. med. B.___, Facharzt FMH fÃ¼r Psychiatrie und Psychotherapie, vom 10. Dezember 2004 abwichen (Urk. 2 und 11/67 S. 2).</w:t>
      </w:r>
    </w:p>
    <w:p>
      <w:r>
        <w:t>2.3Â Â Â Â  Dem hÃ¤lt die BeschwerdefÃ¼hrerin entgegen, dass sich der Gesundheitszustand im Vergleich zu Ende 2004 verschlechtert habe. Sie leide beinahe tÃ¤glich an Panikattacken, welche im Vergleich zu frÃ¼her nicht nur hÃ¤ufiger, sondern auch viel schwerer seien, so dass zum Teil jeden dritten Tag Spritzen und ein Mehr an Medikamenten notwendig seien (Urk. 11/62). Aufgrund der diagnostizierten PanikstÃ¶rungen, der dissoziativen KrampfanfÃ¤lle sowie der infantilen PersÃ¶nlichkeitsstÃ¶rung sei sie vollstÃ¤ndig arbeitsunfÃ¤hig (Urk. 1).</w:t>
      </w:r>
    </w:p>
    <w:p>
      <w:r>
        <w:rPr>
          <w:b/>
        </w:rPr>
        <w:t>E. 3</w:t>
      </w:r>
    </w:p>
    <w:p>
      <w:r>
        <w:t>3.1Â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 4). Im Weiteren sind die Ã¤rztlichen AuskÃ¼nfte eine wichtige Grundlage fÃ¼r die Beurteilung der Frage, welche Arbeitsleistungen der versicherten Person noch zugemutet werden kÃ¶nnen (BGE 125 V 261 E. 4 mit Hinweisen; AHI 2002 S. 70 E. 4b.cc).</w:t>
      </w:r>
    </w:p>
    <w:p>
      <w:r>
        <w:t>3.2Â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352 E. 3a, 122 V 160 E. 1c; U. Meyer-Blaser, Die Rechtspflege in der Sozialversicherung, BJM 1989, S. 30 f.; derselbe in H. Fredenhagen, Das Ã¤rztliche Gutachten, 3. Aufl. 1994, S. 24 f.).</w:t>
      </w:r>
    </w:p>
    <w:p>
      <w:r>
        <w:t>3.3Â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4</w:t>
      </w:r>
    </w:p>
    <w:p>
      <w:r>
        <w:t>4.1Â Â Â Â  Die IV-Stelle stÃ¼tzte die VerfÃ¼gung, mit welcher der BeschwerdefÃ¼hrerin im MÃ¤rz 2005 aufgrund eines InvaliditÃ¤tsgrades von 50 % eine halbe Rente zugesprochen wurde, auf das Gutachten von Dr. B.___, Facharzt FMH fÃ¼r Psychiatrie und Psychotherapie, vom 10. Dezember 2004 (Urk. 11/27).</w:t>
      </w:r>
    </w:p>
    <w:p>
      <w:r>
        <w:t>Â Â Â Â Â Â Â Â  Dr. B.___ diagnostizierte damals eine AnpassungsstÃ¶rung mit Angst und depressiver Reaktion gemischt (ICD-10 F43.22) im Rahmen einer persistierenden psychosozialen Konflikthaftigkeit; dissoziative StÃ¶rungen mit insbesondere dissoziativen KrampfanfÃ¤llen (ICD-10 F44.5), aber auch TrancezustÃ¤nde (ICD-10 F44.3) bei einfach strukturierter histrionischer PersÃ¶nlichkeit (ICD-10 F60.4) (Urk. 11/27 S. 7).</w:t>
      </w:r>
    </w:p>
    <w:p>
      <w:r>
        <w:t>Â Â Â Â Â Â Â Â  Aufgrund dieser GesundheitseinschrÃ¤nkungen erachtete Dr. B.___ die BeschwerdefÃ¼hrerin ab dem 1. Dezember 2003 sowohl fÃ¼r die bisherige TÃ¤tigkeit als Webereimitarbeiterin als auch fÃ¼r eine behinderungsangepasste TÃ¤tigkeit bei voller PrÃ¤senzzeit zu 50 % arbeitsfÃ¤hig (Urk. 11/27 S. 7).</w:t>
      </w:r>
    </w:p>
    <w:p>
      <w:r>
        <w:t>4.2Â Â Â Â  Dr. Y.___ gab in ihrem Arztbericht vom 18. MÃ¤rz 2009, welchen die IV-Stelle im Rahmen des Revisionsverfahrens eingeholt hatte, an, dass der BeschwerdefÃ¼hrerin aufgrund ihrer AnspassungsstÃ¶rung mit dissoziativen KrampfanfÃ¤llen und einer Chronifizierung die AusÃ¼bung einer ErwerbstÃ¤tigkeit nicht zumutbar sei. Sie sei seit Juni 2003 zu 100 % arbeitsunfÃ¤hig (Urk. 11/53 S. 4 und 5).</w:t>
      </w:r>
    </w:p>
    <w:p>
      <w:r>
        <w:t>Â Â Â Â Â Â Â Â  Im selben Bericht hielt Dr. Y.___ fest, dass die dissoziativen KrampfanfÃ¤lle erstmals 1999, dann wiederholt 2001 und nach der KÃ¼ndigung im Jahre 2003 mehrmals aufgetreten seien (Urk. 11/53 S. 4).</w:t>
      </w:r>
    </w:p>
    <w:p>
      <w:r>
        <w:t>Â Â Â Â Â Â Â Â  Im Einwand vom 22. September 2009, welchen Dr. Y.___ im Auftrag der BeschwerdefÃ¼hrerin erhoben hatte, wurde darauf hingewiesen, dass es aufgrund der zum Teil beinahe tÃ¤glichen Panikattacken in den letzten fÃ¼nf Jahren zu einer deutlichen Verschlechterung des Gesundheitszustandes gekommen sei. Die Panikattacken seien hÃ¤ufiger und schwerer, so dass zum Teil jeden dritten Tag Spritzen und ein Mehr an Medikamenten notwendig seien. Die Beschwerde-fÃ¼hrerin sei seit Mai 2009 bei Dr. C.___ in Behandlung. Aufgrund der Verschlechterung der Gesundheit und der gehÃ¤uften Panikattacken sei keine TÃ¤tigkeit mÃ¶glich (Urk. 11/62).</w:t>
      </w:r>
    </w:p>
    <w:p>
      <w:r>
        <w:t>4.3Â Â Â Â  Im daraufhin eingeholten Arztbericht vom 5. Dezember 2009 diagnostizierte Dr. C.___ eine PanikstÃ¶rung (ICD-10 F41.0), dissoziative KrampfanfÃ¤lle (ICD-10 F44.5), eine infantile PersÃ¶nlichkeitsstÃ¶rung (ICD-10 F60.4) sowie ein chronisches Kopfschmerzsyndrom (Urk. 11/64 S. 5). Weiter hielt er fest, dass die Attacken mehrmals pro Woche auftrÃ¤ten.</w:t>
      </w:r>
    </w:p>
    <w:p>
      <w:r>
        <w:t>Â Â Â Â Â Â Â Â  FÃ¼r die zuletzt ausgeÃ¼bte TÃ¤tigkeit ging Dr. C.___ seit dem 28. Mai 2009 (erste Konsultation) und bis auf Weiteres von einer ArbeitsunfÃ¤higkeit von generell 100 % aus und fÃ¼gte an, dass die vollstÃ¤ndige ArbeitsunfÃ¤higkeit wahrscheinlich schon seit 2003 bestehe. Die EinschrÃ¤nkung bestehe aufgrund der pathologischen Ãngste und der NervositÃ¤t der BeschwerdefÃ¼hrerin mit der Folge der chronifizierten PanikstÃ¶rung, der Kopfschmerzen, des chronisch psychischen Stresszustandes und des Ã¼bermÃ¤ssigen Medikamentengebrauchs. Aus all diesen GrÃ¼nden sei die psychische Stresstoleranz fÃ¼r jegliche TÃ¤tigkeit in einem Beruf und im Haushalt wie auch fÃ¼r persÃ¶nliche Interessen praktisch auf null gesunken (Urk. 11/64 S. 7).</w:t>
      </w:r>
    </w:p>
    <w:p>
      <w:r>
        <w:t>4.4Â Â Â Â  Obwohl nicht nur Dr. Y.___, sondern auch Dr. C.___ der BeschwerdefÃ¼hrerin im Zeitpunkt der abweisenden RevisionsverfÃ¼gung vom 28. April 2010 Ã¼bereinstimmend eine Verschlechterung des Gesundheitszustandes attestierten und von einer 100%ige ArbeitsunfÃ¤higkeit sowohl fÃ¼r die bisherige als auch fÃ¼r eine leidensangepasste TÃ¤tigkeit ausgingen, kam der RAD (Dr. D.___) zu einem anderen Schluss. Dr. D.___ war der Ansicht, dass sowohl die von der HausÃ¤rztin als auch vom Psychiater im Rahmen des Revisionsverfahrens geschilderten EinschrÃ¤nkungen denjenigen entsprÃ¤chen, welche bereits Dr. B.___ in seinem Gutachten Ende 2004 aufgefÃ¼hrt habe. Eine Verschlechterung des Gesundheitszustandes sah Dr. D.___ keine. Vielmehr ging der RAD davon aus, dass alle Symptome wie zum Beispiel die hÃ¤ufigen AnfÃ¤lle/Attacken, welche Dr. Y.___ und Dr. C.___ in den obgenannten Berichten erwÃ¤hnt hatten, bereits Dr. B.___ bekannt gewesen seien und von ihm sehr Ã¤hnlich beschrieben, jedoch unter anderen Diagnosen subsumiert worden seien (Urk. 11/55 S. 3 und 11/67 S. 2).</w:t>
      </w:r>
    </w:p>
    <w:p>
      <w:r>
        <w:t>4.5Â Â Â Â  Dieser Auffassung kann nicht gefolgt werden. Die AnfÃ¤lle/Attacken waren zwar bereits im Zeitpunkt des Gutachtens von Dr. B.___ bekannt und wurden auch in seinem Gutachten erwÃ¤hnt (Urk. 11/27 S. 3). Von einer HÃ¤ufigkeit der AnfÃ¤lle/Attacken mehrmals pro Woche, wie sie nun im Rahmen des Revisionsverfahrens von Dr. Y.___ und Dr. C.___ Ã¼bereinstimmend beschrieben wurden, war Ende 2004 jedoch keine Rede. Die Zunahme der HÃ¤ufigkeit der AnfÃ¤lle/Attacken stellt entgegen der EinschÃ¤tzung des RAD jedoch eine glaubhaft gemachte, relevante Verschlechterung des Gesundheitszustandes dar und kann nicht einfach als bereits bekanntes Symptom beziehungsweise als bekannte Diagnose qualifiziert werden.</w:t>
      </w:r>
    </w:p>
    <w:p>
      <w:r>
        <w:t>Â Â Â Â Â Â Â Â  Entgegen der Ansicht des RAD ist es auch nicht relevant, dass die HausÃ¤rztin im Gegensatz zur IV-Stelle bereits seit dem Jahr 2003 und damit auch bereits im Zeitpunkt der rentenzusprechenden VerfÃ¼gung 2005 von einer 100%igen ArbeitsunfÃ¤higkeit ausging und auch Dr. C.___ in seinem Bericht vom 5. Dezember 2009 in Klammern festhielt, dass die ArbeitsunfÃ¤higkeit wahrscheinlich schon seit 2003 bestehe. Die beiden Arztberichte verlieren deswegen bezÃ¼glich einer erheblichen VerÃ¤nderung/Verschlechterung des Gesundheitszustandes der BeschwerdefÃ¼hrerin nicht an GlaubwÃ¼rdigkeit und Beweiskraft.</w:t>
      </w:r>
    </w:p>
    <w:p>
      <w:r>
        <w:t>Â Â Â Â Â Â Â Â  Inwiefern sich die Zunahme der AnfÃ¤lle/Attacken und damit die glaubhaft beschriebene Verschlechterung des Gesundheitszustandes der BeschwerdefÃ¼hrerin auf ihre ArbeitsfÃ¤higkeit auswirkt, wird nun zu prÃ¼fen sein.</w:t>
      </w:r>
    </w:p>
    <w:p>
      <w:r>
        <w:t>5.Â Â Â Â Â Â</w:t>
      </w:r>
    </w:p>
    <w:p>
      <w:r>
        <w:t>5.1Â Â Â Â  Zu klÃ¤ren ist daher zunÃ¤chst, ob das Gericht die Auswirkungen der glaubhaft gemachten Verschlechterung des Gesundheitszustandes auf die Arbeits- und ErwerbsfÃ¤higkeit der BeschwerdefÃ¼hrerin und damit auf den InvaliditÃ¤tsgrad bereits anhand der Akten festlegen kann, oder ob weitere AbklÃ¤rungen notwendig sind. Fraglich ist insbesondere, ob die Berichte von Dr. Y.___ und Dr. C.___ fÃ¼r das Gericht diesbezÃ¼glich bereits eine genÃ¼gende Grundlage darstellen.</w:t>
      </w:r>
    </w:p>
    <w:p>
      <w:r>
        <w:t>5.2Â Â Â Â  Die rentenzusprechende VerfÃ¼gung vom 10. MÃ¤rz 2005 basierte auf dem Gutachten von Dr. B.___. Dieses fachÃ¤rztliche Gutachten war umfassend, beruhte auf allseitigen Untersuchungen, berÃ¼cksichtigte die geklagten Beschwerden, war in Kenntnis der Vorakten abgegeben worden, war in der Darlegung der medizinischen ZusammenhÃ¤nge und in der Beurteilung der medizinischen Situation einleuchtend und die Schlussfolgerungen in der Expertise waren begrÃ¼ndet. Es erfÃ¼llte damit die bundesgerichtlichen Anforderungen.</w:t>
      </w:r>
    </w:p>
    <w:p>
      <w:r>
        <w:t>5.3Â Â Â Â  Es rechtfertigt sich daher, dass fÃ¼r die AbklÃ¤rung und Festlegung der Auswirkungen der seit der ersten VerfÃ¼gung aufgetretenen Verschlechterung auf die Arbeits- und ErwerbsfÃ¤higkeit gleich hohe Anforderungen an einen Arztbericht gestellt werden wie damals an das Gutachten von Dr. B.___.</w:t>
      </w:r>
    </w:p>
    <w:p>
      <w:r>
        <w:t>Â Â Â Â Â Â Â Â  Sowohl der Bericht von Dr. Y.___ als auch derjenige von Dr. C.___ erfÃ¼llen diese Voraussetzungen nicht. Die beiden Berichte sind im Vergleich zum Gutachten von Dr. B.___ nicht umfassend genug, begrÃ¼nden ihre EinschÃ¤tzung der ArbeitsunfÃ¤higkeit nur unzureichend. Zu berÃ¼cksichtigen ist zudem, dass sowohl Dr. Y.___ als auch Dr. C.___ behandelnde Ãrzte der BeschwerdefÃ¼hrerin sind und es eine Erfahrungstatsache ist, welche das Gericht zu berÃ¼cksichtigen hat, dass HausÃ¤rzte und HausÃ¤rztinnen mitunter im Hinblick auf ihre auftragsrechtliche Vertrauensstellung in ZweifelsfÃ¤llen eher zu Gunsten ihrer Patientinnen und Patienten aussagen (BGE 125 V 353 E. 3b/cc). Auf die beiden Arztberichte kann daher in Bezug auf die Attestierung einer vollstÃ¤ndigen ArbeitsunfÃ¤higkeit nicht abgestellt werden.</w:t>
      </w:r>
    </w:p>
    <w:p>
      <w:r>
        <w:t>Â Â Â Â Â Â Â Â  Aus all diesen GrÃ¼nden erscheint der Sachverhalt bezÃ¼glich der Auswirkungen der verstÃ¤rkt auftretenden AnfÃ¤lle/Attacken auf die ArbeitsfÃ¤higkeit der BeschwerdefÃ¼hrerin noch nicht genÃ¼gend abgeklÃ¤rt und lÃ¤sst sich nicht aufgrund der Akten beurteilen. Die Sache ist deshalb an die IV-Stelle zur diesbezÃ¼glichen AbklÃ¤rung - allenfalls durch ein erneutes Gutachten bei Dr. B.___ - zurÃ¼ckzuweisen.</w:t>
      </w:r>
    </w:p>
    <w:p>
      <w:r>
        <w:t>Â Â Â Â Â Â Â Â  In diesem Sinne ist die Beschwerde gutzuheissen.</w:t>
      </w:r>
    </w:p>
    <w:p>
      <w:r>
        <w:t>6.Â Â 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200.-bis Fr. 1'000.- festgelegt (Art. 69 Abs. 1 bis IVG). Die Kosten sind auf Fr. 600.-anzusetzen und entsprechend dem Verfahrensausgang der Beschwerdegegnerin aufzuerlegen.</w:t>
      </w:r>
    </w:p>
    <w:p>
      <w:r>
        <w:t>Â Â Â Â Â Â Â Â</w:t>
      </w:r>
    </w:p>
    <w:p>
      <w:r>
        <w:t>Das Gericht erkennt:</w:t>
      </w:r>
    </w:p>
    <w:p>
      <w:r>
        <w:t>1.Â Â Â Â Â Â Â Â  Die Beschwerde wird in dem Sinne gutgeheissen, dass die angefochtene VerfÃ¼gung vom 28. April 2010 aufgehoben und die Sache an die Sozialversicherungsanstalt des Kantons ZÃ¼rich, IV-Stelle, zurÃ¼ckgewiesen wird, damit diese, nach erfolgten AbklÃ¤rungen im Sinne der ErwÃ¤gungen, Ã¼ber den Rentenanspruch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Dr. med.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