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IV.2010.00475 vom 22. September 2010</w:t>
      </w:r>
    </w:p>
    <w:p>
      <w:r>
        <w:t>ZH Sozialversicherungsgericht, 2010-09-22, DE</w:t>
      </w:r>
    </w:p>
    <w:p>
      <w:r>
        <w:rPr>
          <w:b/>
        </w:rPr>
        <w:t xml:space="preserve">Quelle: </w:t>
      </w:r>
      <w:r>
        <w:t>https://mcp.opencaselaw.ch/entscheid/zh_sozialversicherungsgericht_IV.2010.00475</w:t>
      </w:r>
    </w:p>
    <w:p>
      <w:r>
        <w:t>FR: ZH_SOZIALVERSICHERUNGSGERICHT IV.2010.00475 du 22 septembre 2010</w:t>
      </w:r>
    </w:p>
    <w:p>
      <w:r>
        <w:t>IT: ZH_SOZIALVERSICHERUNGSGERICHT IV.2010.00475 del 22 settembre 2010</w:t>
      </w:r>
    </w:p>
    <w:p>
      <w:pPr>
        <w:pStyle w:val="Heading2"/>
      </w:pPr>
      <w:r>
        <w:t>Erwägungen</w:t>
      </w:r>
    </w:p>
    <w:p>
      <w:r>
        <w:rPr>
          <w:b/>
        </w:rPr>
        <w:t>E. 2</w:t>
      </w:r>
    </w:p>
    <w:p>
      <w:r>
        <w:t>2.1Â Â Â Â Â Â Â Â  Daraufhin holte die IV-Stelle ein psychiatrisches Gutachten von Dr. med. A.___, Facharzt FMH fÃ¼r Psychiatrie und Psychotherapie, Zertifizierter medizinischer Gutachter SIM, vom 2. Oktober 2009 (Urk. 10/94/2-74) ein und stellte im Rahmen eines von der SWICA bei Dr. med. B.___, Facharzt FMH fÃ¼r OrthopÃ¤dische Chirurgie, in Auftrag gegebenen Gutachtens Zusatzfragen (vgl. Gutachten vom 17. September 2009, Urk. 10/99).</w:t>
      </w:r>
    </w:p>
    <w:p>
      <w:r>
        <w:t>Â Â Â Â Â Â Â Â  Mit Vorbescheid vom 2. Dezember 2009 teilte die IV-Stelle dem Versicherten die voraussichtliche erneute Abweisung seines Rentengesuchs bei einem InvaliditÃ¤tsgrad von 0 % mit (Urk. 10/103). Auf den Einwand des Rechtsvertreters des Versicherten hin (Urk. 10/107, 10/111) holte sie bei Dr. B.___ ergÃ¤nzende AusfÃ¼hrungen zu seinen gutachterlichen Schlussfolgerungen ein (vgl. Urk. 10/112 und 10/115) und wies mit VerfÃ¼gung vom 16. April 2010 das Rentengesuch ab (Urk. 2).</w:t>
      </w:r>
    </w:p>
    <w:p>
      <w:r>
        <w:t>2.2Â Â Â Â Â Â Â Â  Dagegen liess der X.___ am 19. Mai 2010 Beschwerde erheben und die Zusprechung einer ganzen, allermindestens jedoch einer Viertelsrente beantragen (Urk. 1). Die Beschwerdegegnerin schloss in der Vernehmlassung vom 24. April 2010 auf Abweisung der Beschwerde (Urk. 9).</w:t>
      </w:r>
    </w:p>
    <w:p>
      <w:r>
        <w:t>Â Â Â Â Â Â Â Â  Auf die Vorbringen der Parteien und die eingereichten Unterlagen wird, soweit fÃ¼r die Entscheidfindung erforderlich, nachfolgend eingegangen.</w:t>
      </w:r>
    </w:p>
    <w:p>
      <w:r>
        <w:t>Â Â Â Â Â Â Â Â</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16. April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Â</w:t>
      </w:r>
    </w:p>
    <w:p>
      <w:r>
        <w:t>Â Â Â Â Â Â Â Â  Dementsprechend wird auf die im RÃ¼ckweisungsentscheid vom 11. Juni 2009 unter Erw. 2 zitierten, bis Ende 2007 in Kraft gewesenen RechtssÃ¤tze und die zitierte Rechtsprechung verwiesen (vgl. Urk. 10/86/4-5).</w:t>
      </w:r>
    </w:p>
    <w:p>
      <w:r>
        <w:t>2.Â Â Â Â Â Â  Im Urteil vom 11. Juni 2009 kam das Gericht aufgrund der WÃ¼rdigung der medizinischen Akten zum Schluss, dass der BeschwerdefÃ¼hrer in somatischer Hinsicht an deutlich geschÃ¤digten Kniegelenken in Form von schmerzhaften Pangonarthrosen beidseits nach mehrfachen Verletzungen und operativen Eingriffen leidet und dass er seit dem 29. MÃ¤rz 2003 in der AusÃ¼bung seiner angestammten TÃ¤tigkeit im Sinne von Art. 29 Abs. 1 lit. b IVG in Verbindung mit Art. 29 ter IVV in den bis Ende 2007 gÃ¼ltig gewesenen, vorliegend anwendbaren Fassungen, in erheblichem Ausmass eingeschrÃ¤nkt ist. Jedoch liess die damalige Aktenlage die abschliessende Beurteilung der Folgen der beidseitigen Pangonarthrose auf die ArbeitsfÃ¤higkeit in einer angepassten TÃ¤tigkeit nicht zu. Was den psychischen Gesundheitszustand des BeschwerdefÃ¼hrers anbelangt, lautete die Schlussfolgerung dahingehend, dass der BeschwerdefÃ¼hrer, seit er am 9. Oktober 2005 in eine SchlÃ¤gerei verwickelt worden war, mit Ã¼berwiegender Wahrscheinlichkeit an einer depressiven StÃ¶rung leide, dass aber die Aktenlage weder die Beurteilung des Ausmasses derselben noch deren Auswirkungen auf die ArbeitsfÃ¤higkeit zulasse. Die Sache wurde daher zur Einholung eines orthopÃ¤dischen und eines psychiatrischen Gutachtens, welche die Fragen nach der ArbeitsfÃ¤higkeit in einer VerweisungstÃ¤tigkeit ab 29. MÃ¤rz 2003 aufgrund der Pangonarthrose beidseits sowie nach den Auswirkungen des psychischen Gesundheitsschadens auf die ArbeitsfÃ¤higkeit ab Oktober 2005 klÃ¤rten, an die Verwaltung zurÃ¼ckgewiesen (vgl. insbesondere Erw. 4.2 und 4.3 in Urk. 10/86).</w:t>
      </w:r>
    </w:p>
    <w:p>
      <w:r>
        <w:rPr>
          <w:b/>
        </w:rPr>
        <w:t>E. 3</w:t>
      </w:r>
    </w:p>
    <w:p>
      <w:r>
        <w:t>3.1Â Â Â Â  Im nunmehr angefochtenen Entscheid vom 16. April 2010 stellte sich die Beschwerdegegnerin gestÃ¼tzt auf das orthopÃ¤dische Gutachten von Dr. B.___ auf den Standpunkt, dass der BeschwerdefÃ¼hrer in einer angepassten TÃ¤tigkeit in vorwiegend sitzender Stellung mit kurzem Stehen und kurzem Gehen bis zu 5 Minuten und kurzen Gewichtsbelastungen zu 100 % arbeitsfÃ¤hig sei (Urk. 2).</w:t>
      </w:r>
    </w:p>
    <w:p>
      <w:r>
        <w:t>3.2Â Â Â Â  Der BeschwerdefÃ¼hrer lÃ¤sst dagegen im Wesentlichen vorbringen, dass das Gutachten von Dr. B.___ zwar hinsichtlich der Diagnosestellung und der ArbeitsunfÃ¤higkeit im angestammten Beruf Ã¼berzeuge, nicht aber in Bezug auf die EinschÃ¤tzung der RestarbeitsfÃ¤higkeit in einer der Behinderung angepassten TÃ¤tigkeit. Sowohl Dr. med. C.___, als auch die HausÃ¤rztin Dr. med. D.___, FachÃ¤rztin fÃ¼r Innere Medizin, seien im Jahr 2004 zu einer wesentlich ungÃ¼nstigeren Beurteilung des sich seither deutlich verschlechterten Zustandes der Kniegelenke und dessen Auswirkung gelangt. Dr. B.___ habe sich mit diesen erheblich abweichenden EinschÃ¤tzungen nur ungenÃ¼gend auseinander gesetzt. Des weitern sei nicht nachvollziehbar, dass, beziehungsweise wie gelegentliches Aufstehen und kurzes Gehen bei der sehr stark fortgeschrittenen Gonarthrose an beiden Knien das Auftreten von massiven Kniebeschwerden bei insgesamt doch stundenlangem Sitzen verhindern kÃ¶nne (Urk. 1 insbesondere S. 4 ff.).</w:t>
      </w:r>
    </w:p>
    <w:p>
      <w:r>
        <w:t>3.3Â Â Â Â Â Â Â Â  Streitgegenstand bildet weiterhin der Rentenanspruch des BeschwerdefÃ¼hrers. Dabei gehen beide Parteien von einer zumindest erheblich eingeschrÃ¤nkten ArbeitsfÃ¤higkeit in der angestammten TÃ¤tigkeit als selbstÃ¤ndiger Wirt aus, stehen jedoch in Bezug auf die LeistungsfÃ¤higkeit in einer behinderungsangepassten TÃ¤tigkeit im Streit, wobei der Zeitraum ab Beginn des Wartejahres gemÃ¤ss dem vorliegend anwendbaren aArt. 29 Abs. 1 lit. b IVG am 29. MÃ¤rz 2003 (vgl. Urk. 10/86 Erw. 4.2) bis zum Erlass des nunmehr angefochtenen Entscheids vom 16. April 2010, welcher rechtsprechungsgemÃ¤ss die zeitliche Grenze der richterlichen ÃberprÃ¼fungsbefugnis bildet (BGE 129 V 4 Erw. 1.2), zu prÃ¼fen ist.</w:t>
      </w:r>
    </w:p>
    <w:p>
      <w:r>
        <w:rPr>
          <w:b/>
        </w:rPr>
        <w:t>E. 4</w:t>
      </w:r>
    </w:p>
    <w:p>
      <w:r>
        <w:t>4.1Â Â Â Â  Von beiden Parteien zu Recht nicht mehr thematisiert wurde der psychische Gesundheitszustand des BeschwerdefÃ¼hrers. Dr. A.___ kam in seinem Gutachten vom 2. Oktober 2009 gestÃ¼tzt auf seine Untersuchung vom 24. August 2009, eine eingehende Aktenkenntnis und in kritischer WÃ¼rdigung der vorhandenen Ã¤rztlichen Berichte zum Ã¼berzeugenden Schluss, dass der BeschwerdefÃ¼hrer zwar an gewissen depressiven Symptomen leide, diese jedoch wenig ausgeprÃ¤gt seien. Seine Diagnose lautete auf Angst und depressive StÃ¶rung, gemischt, bei psychosozialer Belastungssituation (ICD-10 F41.2) und schÃ¤dlichem Gebrauch von Alkohol (ICD-10 F10.1), beides ohne Auswirkungen auf die ArbeitsfÃ¤higkeit (Urk. 10/94 insbesondere S. 10 ff.). Darauf ist abzustellen.</w:t>
      </w:r>
    </w:p>
    <w:p>
      <w:r>
        <w:t>4.2Â Â Â Â  Dr. B.___ setzte sich in seinem von der Unfallversicherung in Auftrag gegebenen orthopÃ¤dischen Gutachten vom 17. September 2009 ausfÃ¼hrlich mit dem Verlauf der GesundheitsschÃ¤den in den Kniegelenken seit dem ersten Trauma im August 1993 unter Einbezug der bisherigen Aktenlage auseinander (Urk. 10/99/6 ff.). GestÃ¼tzt darauf, eine eingehende Anamnese sowie seine Untersuchungsbefunde vom 9. September 2009 und neuerliche RÃ¶ntgenbilder beider Knie kam er zu folgenden Diagnosen:</w:t>
      </w:r>
    </w:p>
    <w:p>
      <w:r>
        <w:t>Â Â Â Â Â Â Â Â  1.Â Â Â Â Â Â Â Â  Schwere Pangonarthrose (= globale Gonarthrose) rechtes Knie</w:t>
      </w:r>
    </w:p>
    <w:p>
      <w:r>
        <w:t>Â Â Â Â Â Â Â Â  2.Â Â Â Â Â Â Â Â  Tiefstand der Kniescheibe rechtes Knie</w:t>
      </w:r>
    </w:p>
    <w:p>
      <w:r>
        <w:t>Â Â Â Â Â Â Â Â  3.Â Â Â Â Â Â Â Â  Vordere Kreuzbandplastik im rechten Knie</w:t>
      </w:r>
    </w:p>
    <w:p>
      <w:r>
        <w:t>Â Â Â Â Â Â Â Â  4.Â Â Â Â Â Â Â Â  Schwere Pangonarthose (= globale Gonarthrose) linkes Knie</w:t>
      </w:r>
    </w:p>
    <w:p>
      <w:r>
        <w:t>Â Â Â Â Â Â Â Â  5.Â Â Â Â Â Â Â Â  Fehlendes vorderes Kreuzband im linken Knie</w:t>
      </w:r>
    </w:p>
    <w:p>
      <w:r>
        <w:t>Â Â Â Â Â Â Â Â  6.Â Â Â Â Â Â Â Â  Tiefstand der Kniescheibe links</w:t>
      </w:r>
    </w:p>
    <w:p>
      <w:r>
        <w:t>Â Â Â Â Â Â Â Â  7.Â Â Â Â Â Â Â Â  Chondrose und Spondylose L2/L3 (WirbelsÃ¤ule)</w:t>
      </w:r>
    </w:p>
    <w:p>
      <w:r>
        <w:t>Â Â Â Â Â Â Â Â  GemÃ¤ss Dr. B.___ sind die schweren Pangonarthrosen sehr wohl geeignet, so starke Schmerzen auszulÃ¶sen, wie sie der BeschwerdefÃ¼hrer schildere. Da das Schmerzausmass nicht messbar ist und gewisse Anreize zur Aggravation beim BeschwerdefÃ¼hrer mitspielen kÃ¶nnten, sei eine Aggravation mÃ¶glich. Dennoch legte Dr. B.___ seiner Beurteilung die Annahme zugrunde, dass die Schmerzangaben des BeschwerdefÃ¼hrers und die Angaben Ã¼ber die Schmerzzunahme seit 2003 zutreffen.</w:t>
      </w:r>
    </w:p>
    <w:p>
      <w:r>
        <w:t>Â Â Â Â Â Â Â Â  Die ArbeitsfÃ¤higkeit als Wirt und Koch beurteilte Dr. B.___ in Anlehnung an die Beurteilung von Dr. D.___ vom 29. MÃ¤rz bis 19. Mai 2009 mit 0 %, vom 20. Mai bis 15. Juni 2003 mit 50 % und seither mit 30 %. Mit einer Verbesserung sei, ausser allenfalls durch einen endoprothetischen Ersatz in beiden Kniegelenken,Â  nicht zu rechnen. Die 30%ige RestarbeitsfÃ¤higkeit betrÃ¤fe die administrative Arbeit sowie das Verladen von Waren bis zu 10 Kilogramm und den Transport mit dem Auto. Nicht zumutbar seien TÃ¤tigkeiten, die vorwiegend im Stehen und Gehen erfolgten oder mit repetitivem Heben und Tragen von Lasten Ã¼ber 10 Kilogramm verbunden seien.</w:t>
      </w:r>
    </w:p>
    <w:p>
      <w:r>
        <w:t>Â Â Â Â Â Â Â Â  Zumutbar sind gemÃ¤ss Dr. B.___ jedoch TÃ¤tigkeiten in vorwiegend sitzender Stellung mit kurzem Stehen und kurzem Gehen bis 5 Minuten sowie kurzen Gewichtsbelastungen bis zu 10 Kilogramm. Eine derartige TÃ¤tigkeit sei ohne zeitliche und leistungsmÃ¤ssige Limitierung zumutbar. Die Arme und Beine kÃ¶nnten uneingeschrÃ¤nkt eingesetzt werden (vgl. Urk. 10/99/56 f.).</w:t>
      </w:r>
    </w:p>
    <w:p>
      <w:r>
        <w:t>Â Â Â Â Â Â Â Â  In seiner Stellungnahme vom 7. MÃ¤rz 2010 zur Diskrepanz zwischen seiner Beurteilung der ArbeitsfÃ¤higkeit in einer angepassten TÃ¤tigkeit und den Beurteilungen von Dr. P.___ und Dr. D.___ erklÃ¤rte Dr. B.___, dass er weiterhin an seinen bereits dargelegten Ãberlegungen zur ArbeitsfÃ¤higkeit festhalte (Urk. 10/115).</w:t>
      </w:r>
    </w:p>
    <w:p>
      <w:r>
        <w:t>4.3Â Â Â Â  Die Beurteilung von Dr. B.___ korrespondiert sowohl hinsichtlich der Diagnosestellung als auch der EinschÃ¤tzung der ArbeitsfÃ¤higkeit in der angestammten TÃ¤tigkeit mit den Schlussfolgerungen im RÃ¼ckweisungsentscheid vom 11. Juni 2009 im Verfahren Nr. IV.2007.01277 (vgl. Urk. 10/86 insbesondere S. 9 f.).</w:t>
      </w:r>
    </w:p>
    <w:p>
      <w:r>
        <w:t>Â Â Â Â Â Â Â Â  Was die ArbeitsfÃ¤higkeit in einer angepassten TÃ¤tigkeit anbelangt, rechtfertigt sich im Lichte der hÃ¶chstrichterlichen Rechtsprechung zum Beweiswert medizinischer Gutachten (BGE 134 V 231 Erw. 5.1; 125 V 352 Erw. 3a, 122 V 160 Erw. 1c) und unter BerÃ¼cksichtigung der bisherigen Aktenlage ebenfalls ein Abstellen auf Dr. B.___s EinschÃ¤tzung. Diese basiert auf eingehender Aktenkenntnis, den notwendigen Untersuchungen und Ã¼berzeugt letztlich in ihren Schlussfolgerungen. Obwohl sich Dr. B.___ mit der MÃ¶glichkeit einer Aggravation auseinandersetzte und das Vorliegen einer solchen nicht ausschloss (Urk. 10/99/55), legte er seiner Beurteilung grundsÃ¤tzlich die Schmerzangaben des BeschwerdefÃ¼hrers zugrunde, welche von ihm sowohl im Verlauf als auch aktuell anamnestisch sorgfÃ¤ltig erhoben worden waren (Urk. 10/99/32 ff.). Unter BerÃ¼cksichtigung der Angaben des BeschwerdefÃ¼hrers zu seinen derzeitigen Beschwerden, gemÃ¤ss welchen die Schmerzen zwar fast tÃ¤glich vorhanden, ohne Belastung aber zum Aushalten und im Sitzen wie auch im Liegen weniger stark seien, erscheint denn auch der Schluss auf eine grundsÃ¤tzlich uneingeschrÃ¤nkte ArbeitsfÃ¤higkeit in einer TÃ¤tigkeit in vorwiegend sitzender Stellung als nachvollziehbar und begrÃ¼ndet.</w:t>
      </w:r>
    </w:p>
    <w:p>
      <w:r>
        <w:t>Â Â Â Â Â Â Â Â  Wie der zustÃ¤ndige OrthopÃ¤de des Regionalen Ãrztlichen Dienstes der Beschwerdegegnerin in seiner Stellungnahme vom 25. MÃ¤rz 2010 zutreffend ausfÃ¼hrte, trug Dr. B.___ in seiner EinschÃ¤tzung der RestarbeitsfÃ¤higkeit dem Umstand, dass beim BeschwerdefÃ¼hrer nach lÃ¤ngerem Sitzen mit angewinkelten Knien Schmerzen auftreten, insofern Rechnung, als er kurze Steh- und Gehpausen hierfÃ¼r vorsah (Urk. 10/119/3), respektive eine TÃ¤tigkeit, welche derartige VorgÃ¤nge beinhaltet, als ideal beurteilte. Im Ãbrigen ist darauf hinzuweisen, dass Positionswechsel der Kniegelenke auch in sitzender Stellung mÃ¶glich sind, lassen sich solche doch durch das blosse Ausstrecken oder Hochlagern der Beine vornehmen.</w:t>
      </w:r>
    </w:p>
    <w:p>
      <w:r>
        <w:t>Â Â Â Â Â Â Â Â</w:t>
      </w:r>
    </w:p>
    <w:p>
      <w:r>
        <w:t>Â Â Â Â Â Â Â Â  Dass sich Dr. B.___ im Rahmen der Beurteilung der RestarbeitsfÃ¤higkeit nicht mehr explizit mit den medizinischen Vorakten (Urk. 10/99/58), insbesondere den Beurteilungen von D.___ und Dr. P.___ (vgl. Urk. 10/13/3-6, 10/15) auseinander setzte, schmÃ¤lert die Beweiskraft seiner im Ãbrigen Ã¼berzeugenden Beurteilung nicht, zumal auf die Beurteilungen von Dr. D.___ und Dr. C.___ wie im Urteil vom 11. Juni 2009 dargelegt (Urk. 10/86/10), nicht abgestellt werden kann.</w:t>
      </w:r>
    </w:p>
    <w:p>
      <w:r>
        <w:t>Â Â Â Â Â Â Â Â  Zusammenfassend ist folglich auf die Beurteilung der RestarbeitsfÃ¤higkeit durch Dr. B.___ abzustellen und davon auszugehen, dass der BeschwerdefÃ¼hrer in einer TÃ¤tigkeit in vorwiegend sitzender Stellung mit kurzem Stehen und kurzem Gehen bis 5 Minuten und kurzen Gewichtsbelastungen bis 10 Kilogramm voll arbeitsfÃ¤hig ist.</w:t>
      </w:r>
    </w:p>
    <w:p>
      <w:r>
        <w:rPr>
          <w:b/>
        </w:rPr>
        <w:t>E. 5</w:t>
      </w:r>
    </w:p>
    <w:p>
      <w:r>
        <w:t>5.1Â Â Â Â  Im Weitern ist zu prÃ¼fen, wie sich die eingeschrÃ¤nkte LeistungsfÃ¤higkeit in erwerblicher Hinsicht auswirkt.</w:t>
      </w:r>
    </w:p>
    <w:p>
      <w:r>
        <w:rPr>
          <w:b/>
        </w:rPr>
        <w:t>E. 5.2</w:t>
      </w:r>
    </w:p>
    <w:p>
      <w:r>
        <w:t>5.2.1Â Â  Bei erwerbstÃ¤tigen Versicherten ist der InvaliditÃ¤tsgrad gemÃ¤ss Art. 16 ATSG (seit 1. Januar 2004: in Verbindung mit Art. 28 Abs. 2 IVG in der bis Ende 2007 gÃ¼ltig gewesenen Fassung)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5.2.2Â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Â Â Â Â Â Â Â Â  Relevanter Zeitpunkt eines allfÃ¤lligen Rentenbeginns ist gestÃ¼tzt auf die hier anwendbare, bis Ende 2007 gÃ¼ltig gewesene Fassung von Art. 29 Abs. 1 IVG der 1. MÃ¤rz 2004, ist doch der Beginn der anspruchsrelevanten gesundheitlichen EinschrÃ¤nkung, wie in Erw. 4.2 im Urteil vom 11. Juni 2009 im Verfahren Nr. IV.2007.01277 festgehalten, auf den 29. MÃ¤rz 2003 zu datieren.</w:t>
      </w:r>
    </w:p>
    <w:p>
      <w:r>
        <w:t>5.3Â Â Â Â</w:t>
      </w:r>
    </w:p>
    <w:p>
      <w:r>
        <w:t>5.3.1Â Â  Die Beschwerdegegnerin ging im angefochtenen Entscheid von einem ohne Gesundheitsschaden hypothetisch erzielbaren Einkommen (Valideneinkommen) von Fr. 43'089.-- aus und stÃ¼tzte sich dabei auf das den SteuererklÃ¤rungen zu entnehmende durchschnittliche Einkommen aus der selbstÃ¤ndigen WirtetÃ¤tigkeit des BeschwerdefÃ¼hrers aus den Jahren 2000 bis 2002 unter BerÃ¼cksichtigung der Nominallohnentwicklung bis ins Jahr 2008 (vgl. Urk. 2 S. 2 f, 10/29, 10/101).</w:t>
      </w:r>
    </w:p>
    <w:p>
      <w:r>
        <w:t>Â Â Â Â Â Â Â Â  Der BeschwerdefÃ¼hrer lÃ¤sst dem entgegenhalten, dass nicht auf die AHV-pflichtigen Reingewinne der Jahre 2000-2002 abgestellt werden dÃ¼rfe, da er in dieser Zeit gesundheitlich bereits erheblich eingeschrÃ¤nkt und zeitweise arbeitsunfÃ¤hig gewesen sei. Dementsprechend habe er auch Unfalltaggelder bezogen, welche in die Berechnung des Valideneinkommens miteinzubeziehen wÃ¤ren. Da jedoch die Einkommen in den Jahren 2000 bis 2002 sehr schwankend gewesen seien und heute nicht mehr konkret ermittelt werden kÃ¶nnten, erscheine ein Abstellen auf die standardisierten LÃ¶hne des Bundesamtes fÃ¼r Statistik (Lohnstrukturerhebungen, LSE) als angezeigt (Urk. 1). Die Beschwerdegegnerin stellte sich diesem Vorgehen im Rahmen der Vernehmlassung vom 24. Juni 2010 nicht entgegen und errechnete ein Valideneinkommen gestÃ¼tzt auf die LSE 2002 (herausgegeben 2004), Tabelle TA1, Ziffer 55 (Gastgewerbe), Anforderungsniveau 1 und 2, bei einer betriebsÃ¼blichen Wochenarbeitszeit vom 41,7 Stunden von jÃ¤hrlich Fr. 63'238.05 (Urk. 9).</w:t>
      </w:r>
    </w:p>
    <w:p>
      <w:r>
        <w:t>5.3.2Â Â  Diesem Vorgehen ist im Grundsatz zuzustimmen. Zwar ist zur Ermittlung des Valideneinkommens eines SelbstÃ¤ndigerwerbenden im Regelfall auf das Betriebsergebnis gemÃ¤ss Buchhaltung abzustellen (Urteil des ehemaligen EidgenÃ¶ssischen Versicherungsgerichts in Sachen H. vom 29. Januar 2003, I 185/02, Erw. 3.3). In diesem Fall erscheint dies aber nicht als angezeigt. Der BeschwerdefÃ¼hrer musste sich bereits kurz nach der GeschÃ¤ftsÃ¼bernahme vom Juli 1999 mehreren operativen Eingriffen unterziehen, welche seine ArbeitsfÃ¤higkeit immer wieder einschrÃ¤nkten (vgl. Erw. 4.1 in Urk. 10/86), und sah sich gemÃ¤ss dem AbklÃ¤rungsbericht fÃ¼r SelbstÃ¤ndigerwerbende vom 19. Oktober 2005 gezwungen, zusÃ¤tzliches Personal einzustellen (Urk. 10/29/2 ff.). Angesichts dessen und der erheblich schwankenden Gewinnzahlen in den Jahren nach seiner GeschÃ¤ftsÃ¼bernahme ist ein Abstellen auf die konkreten Einkommenszahlen nicht angezeigt und es rechtfertigt sich der RÃ¼ckgriff auf die TabellenlÃ¶hne.</w:t>
      </w:r>
    </w:p>
    <w:p>
      <w:r>
        <w:t>Â Â Â Â Â Â Â Â  Die Verwaltung stellte dabei zu Recht auf Ziffer 55, "Gastgewerbe", der Tabelle TA1 der LSE 2002 und dabei auf das hÃ¶chste Anforderungsniveau 1 und 2 ab, was zu einem monatlichen Bruttolohn von Fr. 5'055.-- fÃ¼hrt. Angesichts der betriebsÃ¼blichen wÃ¶chentlichen Arbeitszeit im Gastgewerbe im Jahr 2004 von 42,1 Stunden (vgl. die Volkswirtschaft 7/8-2009, S. 90, Tabelle B9.2) und unter BerÃ¼cksichtigung des Nominallohnindexes fÃ¼r MÃ¤nner im Bereich "Handel/Reparatur/Gastgewerbe" bis ins Jahr 2004 (vgl. Bundesamt fÃ¼r Statistik, Nominallohnindex MÃ¤nner 1993-2008, T1.1.93: VerÃ¤nderungen in % gegenÃ¼ber dem Vorjahr von im Jahr 2003 1,5 % und 1,1 % im Jahr 2004) resultiert ein Jahreseinkommen fÃ¼r das Jahr 2004, den hypothetischen Rentenbeginn, von Fr. 65'515.15.</w:t>
      </w:r>
    </w:p>
    <w:p>
      <w:r>
        <w:t>5.3Â Â Â Â Â Â Â Â  Hinsichtlich der Bestimmung des hypothetischen Einkommens nach Eintritt der GesundheitsschÃ¤digung (Invalideneinkommen) stellte die Verwaltung zu Recht auf die TabellenlÃ¶hne fÃ¼r mit einfachen und repetitiven TÃ¤tigkeiten im privaten Sektor beschÃ¤ftigte MÃ¤nner gemÃ¤ss Tabelle TA1 ab, ohne einen konkreten Sektor beizuziehen, bietet doch der ausgeglichene Arbeitsmarkt grundsÃ¤tzlich in allen Bereichen Arbeitsstellen fÃ¼r einfache, sitzende TÃ¤tigkeiten an. GemÃ¤ss LSE 2002 betrug der monatliche Bruttolohn "Total" fÃ¼r MÃ¤nner Fr. 4'557.-- (inklusive 13. Monatslohn). Unter BerÃ¼cksichtigung der betriebsÃ¼blichen wÃ¶chentlichen Arbeitszeit "Total" im Jahr 2004 von 41,6 Stunden (vgl. die Volkswirtschaft 7/8-2009, a.a.O.) und des Nominallohnindexes fÃ¼r MÃ¤nner "Total" bis ins Jahr 2004 (vgl. Bundesamt fÃ¼r Statistik, a.a.O.: VerÃ¤nderungen in % gegenÃ¼ber dem Vorjahr von 1,3 % im Jahr 2003 und 0,9 % im Jahr 2004) fÃ¼hrt dies zu einem vorlÃ¤ufigen Invalideneinkommen von Fr. 58'129.20 im Jahr 2004.</w:t>
      </w:r>
    </w:p>
    <w:p>
      <w:r>
        <w:t>Â Â Â Â Â Â Â Â  Die Beschwerdegegnerin gewÃ¤hrte einen Abzug vom Tabellenlohn von 20 %, um den lohnmindernden Faktoren (Ã¼berwiegend sitzende, nur noch kÃ¶rperlich leichte TÃ¤tigkeiten) Rechnung zu tragen. Dieser grosszÃ¼gig bemessene Abzug ist unter BerÃ¼cksichtigung dessen, dass der BeschwerdefÃ¼hrer fÃ¼r seine Positionswechsel oder gelegentliches Aufstehen und Gehen unter UmstÃ¤nden zusÃ¤tzliche Zeit benÃ¶tigt, nicht zu beanstanden. Aus dem Vergleich des sich daraus errechneten hypothetischen Invalideneinkommens von Fr. 46'503.35 mit dem Valideneinkommen von Fr. 65'515.15 resultiert ein rentenausschliessender InvaliditÃ¤tsgrad von knapp 30 %.</w:t>
      </w:r>
    </w:p>
    <w:p>
      <w:r>
        <w:t>Â Â Â Â Â Â Â Â  GemÃ¤ss LSE 2008 ist der Zentralwert "Total" im Anforderungsniveau 4 im Vergleich zum Zentralwert "Gastgewerbe", Anforderungsniveau 1 und 2, Ã¼berproportional gestiegen, weshalb eine rentenwirksame Ãnderung der EinkommensgrÃ¶ssen bis zum Erlass des angefochtenen Entscheids (vgl. obige Erw. 5.2.2) ohne Weiterungen ausgeschlossen werden kann.</w:t>
      </w:r>
    </w:p>
    <w:p>
      <w:r>
        <w:t>Â Â Â Â Â Â Â Â  AnzufÃ¼gen bleibt, dass selbst der rechtsprechungsgemÃ¤ss maximale Abzug von 25 % vom Tabellenlohn (vgl. zum Ganzen BGE 126 V 75), keinen Rentenanspruch zur Folge hÃ¤tte.</w:t>
      </w:r>
    </w:p>
    <w:p>
      <w:r>
        <w:t>Â Â Â Â Â Â Â Â  Damit aber erweist sich der angefochtene Entscheid im Ergebnis als richtig. Die Beschwerde ist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