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IV.2010.00452 vom 27. Januar 2011</w:t>
      </w:r>
    </w:p>
    <w:p>
      <w:r>
        <w:t>ZH Sozialversicherungsgericht, 2011-01-27, DE</w:t>
      </w:r>
    </w:p>
    <w:p>
      <w:r>
        <w:rPr>
          <w:b/>
        </w:rPr>
        <w:t xml:space="preserve">Quelle: </w:t>
      </w:r>
      <w:r>
        <w:t>https://mcp.opencaselaw.ch/entscheid/zh_sozialversicherungsgericht_IV.2010.00452</w:t>
      </w:r>
    </w:p>
    <w:p>
      <w:r>
        <w:t>FR: ZH_SOZIALVERSICHERUNGSGERICHT IV.2010.00452 du 27 janvier 2011</w:t>
      </w:r>
    </w:p>
    <w:p>
      <w:r>
        <w:t>IT: ZH_SOZIALVERSICHERUNGSGERICHT IV.2010.00452 del 27 gennaio 2011</w:t>
      </w:r>
    </w:p>
    <w:p>
      <w:pPr>
        <w:pStyle w:val="Heading2"/>
      </w:pPr>
      <w:r>
        <w:t>Erwägungen</w:t>
      </w:r>
    </w:p>
    <w:p>
      <w:r>
        <w:rPr>
          <w:b/>
        </w:rPr>
        <w:t>E. 1</w:t>
      </w:r>
    </w:p>
    <w:p>
      <w:r>
        <w:t>1.1Â Â Â Â  Die B.___ in C.___ geborene A.___ ist Mutter dreier D.___, E.___ und F.___ geborener Kinder und arbeitete seit 1985 (Urk. 8/2/5) im G.___, ab 1. Juli 1999 als Hilfsschwester in der Altenpflege in einem Pensum von 90 % (Urk. 8/2/7). Im FrÃ¼hjahr 2002 wurden eine grosse Diskushernie L4/5 und degenerative VerÃ¤nderungen an der WirbelsÃ¤ule diagnostiziert, die zu erheblichen RÃ¼ckenschmerzen und ArbeitsausfÃ¤llen fÃ¼hrten. Ab 1. September 2003 reduzierte die Versicherte deshalb ihr Pensum auf 80 % (Urk. 8/2/7). In den Jahren 2004 und 2005 kam es erneut zu vielen ArbeitsunfÃ¤higkeiten, so dass die Arbeitgeberin bei Dr. med. H.___, SpezialÃ¤rztin fÃ¼r Innere Medizin, zur Frage der optimalen Eingliederung der Versicherten und der BerufsinvaliditÃ¤t das Gutachten vom 31. August 2005 in Auftrag gab (Urk. 8/5) und in der Folge am 25. Oktober 2005 (Urk. 8/2) die Anmeldung der Versicherten bei der Sozialversicherungsanstalt des Kantons ZÃ¼rich, IV-Stelle, veranlasste. Ab 1. Dezember 2005 wurde der Versicherten zur Entlastung versuchsweise von der Arbeitgeberin leichtere Arbeit in einem Pensum von 80 % zugeteilt, was jedoch misslang (Urk. 8/9/9). Per 1. Juni 2006 fand eine VertragsÃ¤nderung statt, indem die Versicherte ab diesem Zeitpunkt als Mitarbeiterin fÃ¼r Haushaltshilfe in einem Pensum von 40 % eingesetzt und der Lohn angepasst wurde (Urk. 8/14/1, 8/17/1). Am 11. April 2007 erliess die IV-Stelle eine VerfÃ¼gung, mit welcher sie einen Anspruch auf berufliche Massnahmen und eine Invalidenrente verneinte (Urk. 8/34). Dagegen wurde beim Sozialversicherungsgericht des Kantons ZÃ¼rich das Verfahren IV.2007.00716 eingeleitet (Urk. 8/37-47). Mit Urteil vom 31. Oktober 2008 hob das Gericht die angefochtene VerfÃ¼gung auf und wies die Sache an die IV-Stelle zu weiteren AbklÃ¤rungen und erneutem Entscheid Ã¼ber berufliche Massnahmen beziehungsweise eine Invalidenrente zurÃ¼ck (Urk. 8/54).</w:t>
      </w:r>
    </w:p>
    <w:p>
      <w:r>
        <w:t>1.2Â Â Â Â  Die IV-Stelle veranlasste in der Folge zur damaligen TÃ¤tigkeit der Versicherten bei der Arbeitgeberin den Fragebogen vom 13. Januar 2009 (Urk. 8/61; Urk. 8/62) und holte bei der behandelnden Ãrztin Dr. med. I.___, FachÃ¤rztin fÃ¼r Innere Medizin und Manuelle Medizin SAMM, den Bericht vom 16. Januar 2009 ein (Urk. 8/64). Neben der bekannten RÃ¼ckenproblematik diagnostizierte diese eine substituierte Hypothyreose bei autoimmuner Thyreoiditis Hashimoto (Urk. 8/64). Die J.___ veranlasste am 12. MÃ¤rz 2009 bei Frau Dr. H.___ erneut ein Gutachten Ã¼ber den Gesundheitszustand der Versicherten und informierte die IV-Stelle Ã¼ber diesen Umstand (Urk. 8/71). Die IV-Stelle erachtete jedoch im Schreiben an den Rechtsvertreter der Versicherten vom 6. April 2009 eine interdisziplinÃ¤re Untersuchung durch eine MEDAS fÃ¼r notwendig (Urk. 8/72), wogegen sich die Versicherte wehrte (Urk. 8/76). Am 26. Mai 2009 erging das Gutachten von Frau Dr. H.___ (Urk. 8/79). Mit Schreiben vom 19. Juni 2009 und unter Hinweis auf ihre Mitwirkungspflicht nach Art. 43 Abs. 3 des Bundesgesetzes Ã¼ber den Allgemeinen Teil des Sozialversicherungsrechts (ATSG) hielt die IV-Stelle an der zusÃ¤tzlichen Begutachtung fest (Urk. 8/83). Die Versicherte leistete der Aufforderung des K.___ (K.___) zur Untersuchung am 12., 13. und 15. Januar 2010 keine Folge (Urk. 8/106, 8/107). Am 21. Januar 2010 erging der Vorbescheid der IV-Stelle, mit welchem sie die Einstellung der AbklÃ¤rung und ein "Nichteintreten" auf das Leistungsbegehren der Versicherten in Aussicht stellte (Urk. 8/124). Nach Erhalt des Einwandes dagegen, erliess sie am 30. MÃ¤rz 2010 die angekÃ¼ndigte VerfÃ¼gung (Urk. 2).</w:t>
      </w:r>
    </w:p>
    <w:p>
      <w:r>
        <w:t>2.Â Â Â Â Â Â Â Â  Dagegen liess die Versicherte am 10. Mai 2010 Beschwerde einreichen mit dem Antrag auf Aufhebung der angefochtenen VerfÃ¼gung, eventualiter sei der geltend gemachte Leistungsanspruch zu prÃ¼fen beziehungsweise Ã¼ber diesen zu entscheiden, beziehungsweise es sei eine Rente zuzusprechen (Urk. 1 S. 2). In der Beschwerdeantwort vom 22. Juni 2010 stellte die IV-Stelle den Antrag auf Abweisung der Beschwerde (Urk. 7). Am 17. Januar 2011 liess die Versicherte eine Eingabe machen und Beilagen einreichen (Urk. 12, 13/1+2).</w:t>
      </w:r>
    </w:p>
    <w:p>
      <w:r>
        <w:t>Das Gericht zieht in ErwÃ¤gung:</w:t>
      </w:r>
    </w:p>
    <w:p>
      <w:r>
        <w:t>1.Â Â Â Â Â Â  Am 1. Januar 2008 sind die im Zuge der 5. IV-Revision revidierten Bestimmungen des Bundesgesetzes Ã¼ber die Invalidenversicherung (IVG) vom 6. Oktober 2006, der Verordnung Ã¼ber die Invalidenversicherung (IVV) vom 28. September 2007, des Bundesgesetzes Ã¼ber den Allgemeinen Teil des Sozialversicherungsrechts (ATSG) sowie das Bundesgesetz Ã¼ber die Schaffung und die Ãnderung von Erlassen zur Neugestaltung des Finanzausgleichs und der Aufgabenteilung zwischen Bund und Kantonen (NFA) vom 6. Oktober 2006 in Kraft getreten. In materiellrechtlicher Hinsicht gilt jedoch der allgemeine Ã¼bergangsrechtliche Grundsatz, dass der Beurteilung jene Rechtsnormen zu Grunde zu legen sind, die bei Erlass des angefochtenen Entscheids respektive im Zeitpunkt gegolten haben, als sich der zu den materiellen Rechtsfolgen fÃ¼hrende Sachverhalt verwirklicht hat (vgl. BGE 127 V 467 Erw. 1, 126 V 136 Erw. 4b, je mit Hinweisen).</w:t>
      </w:r>
    </w:p>
    <w:p>
      <w:r>
        <w:t>Â Â Â Â Â Â Â Â Streitig ist der Anspruch der Versicherten auf Leistungen der Invalidenversicherung, dessen AbklÃ¤rung seit 2005 bei der Beschwerdegegnerin hÃ¤ngig ist. Die angefochtene VerfÃ¼gung ist sodann am 30. MÃ¤rz 2010 ergangen. Es ist somit ein Sachverhalt zu beurteilen, der vor dem Inkrafttreten der revidierten Bestimmungen der 5. IV-Revision am 1. Januar 2008 begonnen hat. Daher und aufgrund dessen, dass der Rechtsstreit eine Dauerleistung betrifft, Ã¼ber welche noch nicht rechtskrÃ¤ftig verfÃ¼gt wurde, ist entsprechend den allgemeinen intertemporalrechtlichen Regeln fÃ¼r die Zeit bis 31. Dezember 2007 auf die damals geltenden Bestimmungen und ab diesem Zeitpunkt auf die neuen Normen der 5. IV-Revision abzustellen (vgl. zur 4. IV-Revision: BGE 130 V 445 ff.; Urteil des EidgenÃ¶ssischen Versicherungsgerichts vom 7. Juni 2006 in Sachen M., I 428/04, Erw. 1). Dies fÃ¤llt materiellrechtlich jedoch nicht ins Gewicht, weil die 5. IV-Revision hinsichtlich der InvaliditÃ¤tsbemessung keine substanziellen Ãnderungen gegenÃ¼ber der bis 31. Dezember 2007 gÃ¼ltig gewesenen Rechtslage gebracht hat, so dass die zur altrechtlichen Regelung ergangene Rechtsprechung weiterhin massgebend ist (Urteil des Bundesgerichts in Sachen A. vom 19. Mai 2009, 8C_76/2009, Erw. 2). Im Folgenden werden die massgeblichen Gesetzesbestimmungen - soweit nichts anderes vermerkt ist - in der seit dem 1. Januar 2008 geltenden Fassung zitiert.</w:t>
      </w:r>
    </w:p>
    <w:p>
      <w:r>
        <w:t>2.Â Â Â Â Â Â</w:t>
      </w:r>
    </w:p>
    <w:p>
      <w:r>
        <w:t>2.1Â Â Â Â  Nach Art. 43 Abs. 1 ATSG prÃ¼ft der VersicherungstrÃ¤ger die Begehren, nimmt die notwendigen AbklÃ¤rungen von Amtes wegen vor und holt die erforderlichen AuskÃ¼nfte ein. MÃ¼ndlich erteilte AuskÃ¼nfte sind schriftlich festzuhalten. Soweit Ã¤rztliche oder fachliche Untersuchungen fÃ¼r die Beurteilung notwendig und zumutbar sind, hat sich die versicherte Person diesen zu unterziehen (Art. 43 Abs. 2 ATSG).</w:t>
      </w:r>
    </w:p>
    <w:p>
      <w:r>
        <w:t>Â Â Â Â Â Â Â Â  Kommen die versicherte Person oder andere Personen, die Leistungen beanspruchen, den Auskunfts- oder Mitwirkungspflichten in unentschuldbarer Weise nicht nach, so kann der VersicherungstrÃ¤ger auf Grund der Akten verfÃ¼gen oder die Erhebungen einstellen und Nichteintreten beschliessen. Er muss diese Personen vorher schriftlich mahnen und auf die Rechtsfolgen hinweisen; ihnen ist eine angemessene Bedenkzeit einzurÃ¤umen (Art. 43 Abs. 3 ATSG).</w:t>
      </w:r>
    </w:p>
    <w:p>
      <w:r>
        <w:t>2.2Â Â Â Â  In der Invalidenversicherung klÃ¤ren die IV-Stellen die versicherungsmÃ¤ssigen Voraussetzungen ab (Art. 57 Abs. 1 lit. c IVG). Sie kÃ¶nnen Spezialisten der privaten Invalidenhilfe, Experten, medizinische und berufliche AbklÃ¤rungsstellen sowie Dienste anderer SozialversicherungstrÃ¤ger beiziehen (Art. 59 Abs. 3 IVG). Die regionalen Ã¤rztlichen Dienste stehen den IV-Stellen zur Beurteilung der medizinischen Voraussetzungen des Leistungsanspruchs zur VerfÃ¼gung (Art. 59 Abs. 2 bis IVG). Diese beurteilen die medizinischen Voraussetzungen des Leistungsanspruchs. Die geeigneten PrÃ¼fmethoden kÃ¶nnen sie im Rahmen ihrer medizinischen Fachkompetenz und der allgemeinen fachlichen Weisungen des Bundesamtes frei wÃ¤hlen (Art. 49 Abs. 1 IVV).</w:t>
      </w:r>
    </w:p>
    <w:p>
      <w:r>
        <w:rPr>
          <w:b/>
        </w:rPr>
        <w:t>E. 3</w:t>
      </w:r>
    </w:p>
    <w:p>
      <w:r>
        <w:t>3.1Â Â Â Â Â Â Â Â  Anfechtungsgegenstand ist die VerfÃ¼gung vom 30. MÃ¤rz 2010, in welcher zusammengefasst die Beschwerdegegnerin die Meinung vertritt, dass zur Leistungsbeurteilung aufgrund des Urteils des Sozialversicherungsgerichts vom 31. Oktober 2008 und der komplexen gesundheitlichen Probleme der BeschwerdefÃ¼hrerin eine interdisziplinÃ¤re MEDAS-Begutachtung notwendig und dieser auch zumutbar gewesen sei. Weil sich die BeschwerdefÃ¼hrerin einer solchen zu Unrecht widersetze, sei der Sachverhalt ungeklÃ¤rt, und es kÃ¶nne nicht aufgrund der Akten entschieden werden. Vielmehr mÃ¼sse auf weitere AbklÃ¤rungen verzichtet werden, und auf das Leistungsbegehren der Versicherten sei nicht einzutreten (Urk. 2).</w:t>
      </w:r>
    </w:p>
    <w:p>
      <w:r>
        <w:t>3.2Â Â Â Â  In materieller Hinsicht lÃ¤sst die Versicherte dagegen zusammengefasst einwenden, die Beschwerdegegnerin habe zu Unrecht diese VerfÃ¼gung erlassen, vielmehr hÃ¤tte sie Ã¼ber die AbhÃ¤ngigkeit/Befangenheit der MEDAS K.___ befinden mÃ¼ssen. Die VerfÃ¼gung sei aus diesem Grund nichtig (Urk. 1 S. 8, S. 23). Die MEDAS sei aufgrund der Vielzahl von GutachtensauftrÃ¤gen seitens der Invalidenversicherung befangen (Urk. 1 S. 23). Sodann sei die vorangegangene Androhung, was im Fall der Nichtbefolgung der Mitwirkungspflicht geschehe, nicht klar gewesen (Urk. 1 S. 9). Sie beanstandet sinngemÃ¤ss weiter, die AbklÃ¤rung bei der MEDAS sei unnÃ¶tig gewesen, weil medizinisch hinreichend belegt sei, dass sie an ihrem Arbeitsplatz ihre LeistungsfÃ¤higkeit ausschÃ¶pfe (Urk. 1 S. 17, S. 21). Die Zuweisung an die MEDAS sei sodann intransparent gewesen (Urk. 1 S. 23). Die Beschwerdegegnerin habe sich an das seitens der Pensionskasse eingeholte Gutachten zu halten (Urk. 1 S. 21). Es wÃ¤re ein Aktenentscheid aufgrund der umfassenden medizinischen Akten statt eines Nichteintretens mÃ¶glich gewesen (Urk. 1 S. 25 ff.).</w:t>
      </w:r>
    </w:p>
    <w:p>
      <w:r>
        <w:rPr>
          <w:b/>
        </w:rPr>
        <w:t>E. 4.1</w:t>
      </w:r>
    </w:p>
    <w:p>
      <w:r>
        <w:t>Â Â Â  Vorab ist festzustellen, dass die seitens der BeschwerdefÃ¼hrerin ausserhalb des ordentlichen Schriftenwechsels unaufgefordert eingereichte Eingabe und die eingereichten Beilagen fÃ¼r den Entscheid unberÃ¼cksichtigt bleiben mÃ¼ssen (Urk. 12, 13).</w:t>
      </w:r>
    </w:p>
    <w:p>
      <w:r>
        <w:rPr>
          <w:b/>
        </w:rPr>
        <w:t>E. 4.2</w:t>
      </w:r>
    </w:p>
    <w:p>
      <w:r>
        <w:t>4.2.1Â Â  In verfahrensrechtlicher Hinsicht ist sodann vorab Ã¼ber den Antrag der BeschwerdefÃ¼hrerin in der Beschwerde einer "mÃ¼ndlichen Referentenverhandlung/Hauptverhandlung/Beweisverhandlung" zu befinden (Urk. 1 S. 6).</w:t>
      </w:r>
    </w:p>
    <w:p>
      <w:r>
        <w:t>4.2.2Â Â  Nach Art. 6 Ziff. 1 der Konvention zum Schutze der Menschenrechte und Grundfreiheiten (EMRK) hat jedermann Anspruch darauf, dass seine Sache in billiger Weise Ã¶ffentlich und innerhalb einer angemessenen Frist von einem unabhÃ¤ngigen und unparteiischen, auf Gesetz beruhenden Gericht gehÃ¶rt wird, das Ã¼ber zivilrechtliche AnsprÃ¼che und Verpflichtungen oder Ã¼ber die Stichhaltigkeit der gegen ihn erhobenen strafrechtlichen Anklage zu entscheiden hat (Satz 1). Diese Konventionsbestimmung impliziert ein Recht auf eine mÃ¼ndliche Verhandlung und umfasst insbesondere den Anspruch des Einzelnen, seine Argumente dem Gericht mÃ¼ndlich in einer Ã¶ffentlichen Sitzung vortragen zu kÃ¶nnen (BGE 122 V 51 Erw. 2c; SVR 2006 IV Nr. 1 Erw. 3.3).</w:t>
      </w:r>
    </w:p>
    <w:p>
      <w:r>
        <w:t>Â Â Â Â Â Â Â Â  Nach der hÃ¶chstrichterlichen Rechtsprechung sind besondere UmstÃ¤nde denkbar, unter denen im erstinstanzlichen Sozialversicherungsprozess von der Anordnung einer Ã¶ffentlichen Hauptverhandlung abgesehen werden kann: Der Antrag wurde nicht frÃ¼hzeitig genug gestellt; der Antrag erscheint als schikanÃ¶s oder lÃ¤sst auf eine VerzÃ¶gerungstaktik schliessen und lÃ¤uft damit dem Grundsatz der Einfachheit und Raschheit des Verfahrens zuwider oder ist gar rechtsmissbrÃ¤uchlich; es lÃ¤sst sich auch ohne Ã¶ffentliche Verhandlung mit hinreichender ZuverlÃ¤ssigkeit erkennen, dass eine Beschwerde offensichtlich unbegrÃ¼ndet oder unzulÃ¤ssig ist; es steht eine Materie hochtechnischen Charakters zur Diskussion, worunter etwa rein rechnerische, versicherungsmathematische oder buchhalterische Probleme zu verstehen sind (BGE 122 V 47 Erw. 3b S. 55-58; SVR 1996 KV Nr. 85 S. 271 Erw. 4c). Weiter lÃ¤sst die Rechtsprechung ein Absehen von einer Ã¶ffentlichen Verhandlung zu, wenn die Beurteilung eines umstrittenen Sachverhalts nicht vom persÃ¶nlichen Eindruck der Partei, sondern in erster Linie von den Akten abhÃ¤ngt. Das trifft insbesondere weitgehend fÃ¼r die Beurteilung der medizinisch-technischen ArbeitsfÃ¤higkeit im Rahmen von sozialversicherungsrechtlichen Verfahren zu (Urteil des Bundesgerichts vom 6. Mai 2008 in Sachen L., 9C_555/2007, Erw. 3.3.2 mit vielen Hinweisen).</w:t>
      </w:r>
    </w:p>
    <w:p>
      <w:r>
        <w:t>4.2.3Â Â  Das vorliegende Verfahren beschlÃ¤gt einzig die Frage der RechtmÃ¤ssigkeit der VerfÃ¼gung des Nichteintretens auf das Begehren der BeschwerdefÃ¼hrerin um eine Invalidenrente als Sanktion dafÃ¼r, dass sich die BeschwerdefÃ¼hrerin einer AbklÃ¤rung bei der MEDAS nicht unterziehen wollte. In diesem Zusammenhang gilt es das AbklÃ¤rungsverfahren der Beschwerdegegnerin zu untersuchen und Ã¼ber die Frage der korrekten Androhung der Sanktion sowie der objektiven Zumutbarkeit einer weiteren Untersuchung fÃ¼r die BeschwerdefÃ¼hrerin zu befinden. Bei all diesen Fragen ist fÃ¼r das Gericht kein persÃ¶nlicher Eindruck der Versicherten notwendig, vielmehr geht es einzig um die Beurteilung der Akten und des Verfahrens, wie es sich in den Akten niederschlÃ¤gt. Damit kann von einer Ã¶ffentlichen Hauptverhandlung, soweit dieser Antrag Ã¼berhaupt hinreichend deutlich gestellt wurde, abgesehen werden.</w:t>
      </w:r>
    </w:p>
    <w:p>
      <w:r>
        <w:t>5.Â Â Â Â Â Â</w:t>
      </w:r>
    </w:p>
    <w:p>
      <w:r>
        <w:t>5.1Â Â Â Â  Das Sozialversicherungsgericht stellte in seinem Urteil vom 31. Oktober 2008 fest, die BeschwerdefÃ¼hrerin leide an einem chronifizierten lumboradikulÃ¤ren Syndrom, an einer Diskushernie und schweren degenerativen VerÃ¤nderungen der WirbelsÃ¤ule. Die RÃ¼ckweisung an die Beschwerdegegnerin erfolgte mit der Anweisung, die Beschwerdegegnerin mÃ¼sse fÃ¼r die Frage der Rentenberechtigung beziehungsweise allfÃ¤lliger beruflicher Massnahmen bevor ein Bezug auf eine hypothetische TÃ¤tigkeit auf dem allgemeinen Arbeitsmarkt gemacht werde, zuerst einmal das konkrete ArbeitsverhÃ¤ltnis bei der G.___, in welchem die BeschwerdefÃ¼hrerin stehe, untersuchen. Das Gericht stellte fest, dass das ArbeitsverhÃ¤ltnis bei der G.___ als besonders stabil bezeichnet werden kann. Es stelle sich jedoch die Frage, ob die BeschwerdefÃ¼hrerin in ihrer ab 1. Juni 2006 wahrgenommenen neuen Aufgabe als Mitarbeiterin fÃ¼r Haushaltshilfe im Pensum von 40 % hinreichend eingegliedert sei. Es sei deshalb ein Arbeitgeberbericht zur konkreten TÃ¤tigkeit und ein Arztbericht, der sich zum Profil und dem ausgeÃ¼bten Mass der konkreten TÃ¤tigkeit Ã¤ussere, einzuholen, sodann sei auch die Frage eines allfÃ¤lligen Soziallohnes zu klÃ¤ren (Urk. 8/54/9).</w:t>
      </w:r>
    </w:p>
    <w:p>
      <w:r>
        <w:t>5.2Â Â Â Â  Im Zeitpunkt der damaligen UrteilsfÃ¤llung lagen bei der Versicherten eine erkannte grosse, nach kaudal subluxierte mediane Diskushernie L4/5, eine leichte rezessale Stenose L5 beidseits durch die Hernie, eine erhebliche Osteochondrose L4/5, eine Osteochondrose und Spondylose L5/S1 und lumbale Spondylarthrosen vor. Dies war aus einer CT-Untersuchung vom 5. April 2002 hervorgegangen. Damit waren gemÃ¤ss Ansicht von Dr. H.___ im Gutachten vom 31. August 2005 die zeitweiligen eher links- und dann wieder rechtsbetonten Schmerzen mit Ausstrahlungen in beide Beine und die belastungsabhÃ¤ngigen RÃ¼ckenschmerzen erklÃ¤rbar. Die Gutachterin attestierte deswegen eine 60%ige BerufsinvaliditÃ¤t in der rÃ¼ckenbelastenden TÃ¤tigkeit als Altenpflegerin (Urk. 8/5).</w:t>
      </w:r>
    </w:p>
    <w:p>
      <w:r>
        <w:t>Â Â Â Â Â Â Â Â  Nach Erlass des Urteils des Sozialversicherungsgerichts tauchte neu und zusÃ¤tzlich im Arztbericht von Dr. I.___ vom 16. Januar 2009 die Diagnose einer SchilddrÃ¼senunterfunktion aufgrund der Autoimmunkrankheit Hashimoto Thyreoiditis auf. Die Versicherte leide an den typischen kÃ¶rperlichen EinschrÃ¤nkungen wie chronischer MÃ¼digkeit, Muskel- und Gelenkschmerzen und depressiven Verstimmungen. Diese fÃ¼hre dazu, dass die Versicherte nur leichte kÃ¶rperliche TÃ¤tigkeiten ausfÃ¼hren kÃ¶nne mit wechselseitiger TÃ¤tigkeit und der MÃ¶glichkeit von lÃ¤ngeren Pausenintervallen. Es sei in der seit Juni 2006 aufgenommenen leichten TÃ¤tigkeit im Umfang von 40 % intermittierend zu ArbeitsunfÃ¤higkeiten gekommen (Urk. 8/64/2). Dennoch erachtete Dr. I.___ die gegenwÃ¤rtige TÃ¤tigkeit fÃ¼r massgeschneidert fÃ¼r die Versicherte und zumutbar. Massnahmen der Umschulung und Eingliederung erachtete sie hingegen als kontraproduktiv (Urk. 8/64).</w:t>
      </w:r>
    </w:p>
    <w:p>
      <w:r>
        <w:t>Â Â Â Â Â Â Â Â  Im Gutachten der Internistin Dr. H.___ vom 26. Mai 2009 berichtete diese von einer seit mindestens 2006 bestehenden SchilddrÃ¼senunterfunktion, welche nun adÃ¤quat behandelt werde. Dennoch sei sie der Meinung, dass diese Krankheit nicht sÃ¤mtliche, zeitweise sehr wechselnd angegebenen Schmerzpunkte und erheblichen Schmerzen im ganzen KÃ¶rper erklÃ¤re. Diese legten den Verdacht nahe, dass die Versicherte zusÃ¤tzlich an einer somatoformen SchmerzstÃ¶rung leide (Urk. 8/79/12). Die Gutachterin kam zum Schluss, dass aufgrund der Chronifizierung der Schmerzen nun eine 100%ige ArbeitsunfÃ¤higkeit und damit BerufsunfÃ¤higkeit als Altenpflegerin bestehe. Hingegen sei die Versicherte mit einem 40%igen Pensum in der leichten TÃ¤tigkeit am langjÃ¤hrigen Arbeitsplatz aus psychischen und somatischen GrÃ¼nden optimal eingegliedert. Weitere AbklÃ¤rungen seien kontraproduktiv, weil sie die Versicherte zusÃ¤tzlich verunsicherten. Die Gutachterin empfahl jedoch eine umfassende Neubeurteilung in zwei Jahren, die interdisziplinÃ¤r unter Einbezug eines Rheumatologen und eines Psychiaters erfolgen sollte. Es sollten dann aktuelle MRI oder CT-Aufnahmen der WirbelsÃ¤ule zur Objektivierung der Schmerzsymptomatik und des Krankheitsverlaufs vorliegen (Urk. 8/79/14).</w:t>
      </w:r>
    </w:p>
    <w:p>
      <w:r>
        <w:t>Â Â Â Â Â Â Â Â  Dr. I.___ erachtete im Bericht vom 16. Januar 2009 die Diagnose der SchilddrÃ¼senunterfunktion als nur von untergeordneter Bedeutung. Vielmehr korrelierten die somatischen objektiven Befunde an der WirbelsÃ¤ule mit den subjektiven Schmerzangaben der Versicherten (Urk. 8/64/2). Anders hingegen beurteilte Prof. Dr. med. L.___ im von der Versicherten veranlassten Bericht vom 8. September 2009 die Bedeutung der SchilddrÃ¼senunterfunktion. Er empfahl eine Untersuchung bei einem Endokrinologen, da die offenbar lange nicht erkannte Krankheit Hashimoto Thyreoiditis ebenso relevant sei wie die lumbale Problematik; sie sei nochmals aufzuarbeiten (Urk. 8/98).</w:t>
      </w:r>
    </w:p>
    <w:p>
      <w:r>
        <w:t>5.3Â Â Â Â  Die dargestellte Aktenlage zeigt auf, dass bei der BeschwerdefÃ¼hrerin ein multifaktorielles Krankheitsbild vorliegt, das im VerhÃ¤ltnis zu demjenigen, wie es durch das Gericht bereits beurteilt worden ist, komplexer wurde. Davon geht auch die BeschwerdefÃ¼hrerin aus, wie einem Schreiben ihres Rechtsvertreters an die Beschwerdegegnerin vom 4. MÃ¤rz 2009 zu entnehmen ist (Urk. 8/70). Doch wie Prof. L.___ dargetan hat, lag offenbar bereits im Zeitpunkt der ersten UrteilsfÃ¤llung die SchilddrÃ¼senunterfunktion vor, welcher Umstand allerdings dem Gericht damals gemÃ¤ss dem Urteil vom 31. Oktober 2008 nicht bekannt war. Das Gericht hatte es aber bereits damals fÃ¼r notwendig befunden, dass nach Vorlage des Arbeitsplatzprofils eine Ã¤rztliche Stellungnahme zur Zumutbarkeit und der hinreichenden Nutzung der noch vorhandenen RestarbeitsfÃ¤higkeit bei dieser konkreten TÃ¤tigkeit eingeholt wird. Dieses Stellenprofil liegt vor (Urk. 8/61, 8/62), in diesem Punkt wurde dem Urteil nachgelebt. Wenn nun bei dieser Sachlage, da ein multifaktorielles Gesundheitsproblem vorliegt, der zustÃ¤ndige Arzt des RAD der IV-Stelle, Dr. med. M.___, Facharzt fÃ¼r Innere Medizin, befunden hat, dass ein multidisziplinÃ¤res Gutachten der Fachrichtungen Rheumatologie, Innere Medizin und Psychiatrie notwendig sei, und dieses bei der MEDAS K.___ einzuholen sei (Urk. 8/122/5+6), ist das mit Blick auf die AbklÃ¤rungspflicht der IV-Stelle und der Aufgabenverteilung zwischen der IV-Stelle und dem RAD (Art. 59 Abs. 2 bis IVG, Art. 49 Abs. 1 IVV) nicht zu beanstanden. Denn auch aus dem Gutachten von Dr. H.___ ist zu schliessen, dass sie die medizinische Sachlage ebenfalls als komplexer einstufte, sah sie doch selber bereits im Zeitpunkt der Begutachtung durch sie die Einholung eines multidisziplinÃ¤ren Gutachtens in zwei Jahren vor. Gleiches geht aus dem Bericht von Prof. L.___ mit der Empfehlung der Aufarbeitung der lange Zeit verkannten Autoimmunkrankheit hervor. Die Zusprechung einer Invalidenrente in einem bestimmten Umfang ohne hinreichende Kenntnis der vollstÃ¤ndigen Diagnosen und damit verbunden einer verlÃ¤sslichen Beurteilung der ArbeitsfÃ¤higkeit, geht nicht an, dies wÃ¤re jedoch das Resultat, wÃ¼rde man dem Vorschlag von Dr. H.___ folgen. Es kann somit - entgegen der Auffassung der BeschwerdefÃ¼hrerin (Urk. 1 S. 5) - nicht gesagt werden, dass die Einholung eines polydisziplinÃ¤ren Gutachtens im VerhÃ¤ltnis zum Gutachten der Internistin Dr. H.___ eine unzulÃ¤ssige Zweitmeinung wÃ¤re, mithin, dass dieses eingeholt werden sollte, weil ein in einem ersten vollstÃ¤ndigen Gutachten festgestellter Sachverhalt oder eine Schlussfolgerung der Beschwerdegegnerin nicht passte (vgl. Urs MÃ¼ller, Das Verwaltungsverfahren in der Invalidenversicherung, Bern 2010, Rz 1216). Damit ist das von der Beschwerdegegnerin ausgeÃ¼bte Ermessen bei der AbklÃ¤rung des Sachverhaltes zu schÃ¼tzen, da sich eine solche - mangels eines vollstÃ¤ndigen Gutachtens - als notwendig erweist.</w:t>
      </w:r>
    </w:p>
    <w:p>
      <w:r>
        <w:t>5.4Â Â Â Â  Die Ã¼blichen Untersuchungen einer Medizinischen AbklÃ¤rungsstelle (MEDAS) sind ohne konkret entgegenstehende UmstÃ¤nde generell als zumutbar im Sinne von Art. 43 Abs. 2 ATSG zu erachten (Urteil des Bundesgerichts vom 28. MÃ¤rz 2007, I 988/06 Erw. 4.2; Urs MÃ¼ller, a.a.O., Rz. 1217). Nachdem die Beschwerdegegnerin der BeschwerdefÃ¼hrerin die AbklÃ¤rung bei der MEDAS mitgeteilt hatte (Urk. 8/72), drohte sie der BeschwerdefÃ¼hrerin am 19. Juni 2009 das Vorgehen gemÃ¤ss Art. 43 Abs. 3 ATSG an, sollte sie sich einer solchen weiterhin widersetzen (Urk. 8/83). Es ist dabei nicht zu beanstanden, wenn die Beschwerdegegnerin die MÃ¶glichkeit sowohl eines Aktenentscheids wie auch eines Nichteintretens der durch einen Rechtsanwalt und damit rechtskundig vertretenen BeschwerdefÃ¼hrerin androhte, musste sich dieser doch bewusst sein, dass auch das Risiko eines Nichteintretens auf das Begehren fÃ¼r den Fall der unklaren Aktenlage drohte.</w:t>
      </w:r>
    </w:p>
    <w:p>
      <w:r>
        <w:t>Â Â Â Â Â Â Â Â  Am 4. Dezember 2009 lehnte die BeschwerdefÃ¼hrerin die vorgeschlagenen Gutachter Dr. med. N.___, Facharzt fÃ¼r Innere Medizin, Dr. med. O.___, Facharzt fÃ¼r Psychiatrie und Psychotherapie, und Dr. med. P.___, Facharzt fÃ¼r Innere Medizin und Rheumatologie, der MEDAS mit dem allgemeinen Hinweis der Befangenheit und AbhÃ¤ngigkeit der MEDAS K.___ ab (Urk. 8/107). Mit Schreiben vom 11. Dezember 2009 hielt die Beschwerdegegnerin an ihrem Vorgehen fest und erneuerte die Androhung eines Aktenentscheids oder eines Nichteintretens nach Art. 43 Abs. 3 ATSG (Urk. 8/114/3), wobei sie in der angefochtenen VerfÃ¼gung schliesslich einen Nichteintretensentscheid erliess.</w:t>
      </w:r>
    </w:p>
    <w:p>
      <w:r>
        <w:t>5.5Â Â Â Â  Die BeschwerdefÃ¼hrerin lÃ¤sst in der Beschwerde vorbringen, die Beschwerdegegnerin hÃ¤tte statt eines Entscheids in der Sache selber eine VerfÃ¼gung Ã¼ber die von ihr beanstandete AbhÃ¤ngigkeit/Befangenheit der MEDAS K.___ machen mÃ¼ssen (Urk. 1 S. 8). Die BeschwerdefÃ¼hrerin lehnte eine Begutachtung durch die MEDAS rundweg und in grundsÃ¤tzlicher Weise ab, zusammengefasst weil sie - neben der Unzumutbarkeit einer erneuten Begutachtung - diese finanziell nicht fÃ¼r hinreichend unabhÃ¤ngig und transparent erachtete (Urk. 8/107, 8/108). Gleichzeitig forderte die durch einen Rechtsanwalt vertretene Versicherte die Beschwerdegegnerin ausdrÃ¼cklich auf, eine LeistungsverfÃ¼gung gestÃ¼tzt auf die Akten zu erlassen, und verlangte damit keinen Entscheid Ã¼ber allfÃ¤llige AusstandsgrÃ¼nde (Urk. 8/110). Bei diesen Vorbringen und dem Vorgehen der Versicherten war die Beschwerdegegnerin nicht gehalten, eine ZwischenverfÃ¼gung zu erlassen. Denn bei den vorgebrachten GrÃ¼nden handelt es sich nicht um eigentliche gesetzliche AusstandsgrÃ¼nde gegen die in Aussicht genommenen Experten im Sinne von Art. 36 ATSG beziehungsweise Art. 10 Abs. 1 des Bundesgesetzes Ã¼ber das Verwaltungsverfahren (VwVG; BGE 132 V 93, 136 V 156 ff.). Inhaltlich ist dem Vorbringen der Versicherten entgegenzuhalten, dass eine ausgedehnte GutachtertÃ¤tigkeit eines Arztes oder einer Ãrztegemeinschaft fÃ¼r die SozialversicherungstrÃ¤ger rechtsprechungsgemÃ¤ss nicht per se auf deren Befangenheit oder Voreingenommenheit schliessen lÃ¤sst, wie das Bundesgericht in konstanter Weise entschieden hat (BGE 123 V 175; SVR 2009 UV Nr. 32 S. 111 Erw. 6; Urteil des Bundesgerichts vom 15. September 2010 in Sachen H., 8C_253/2010). Diese formellen EinwÃ¤nde gegen die angeordnete Begutachtung sind somit ebenfalls nicht zu hÃ¶ren.</w:t>
      </w:r>
    </w:p>
    <w:p>
      <w:r>
        <w:rPr>
          <w:b/>
        </w:rPr>
        <w:t>E. 6.1</w:t>
      </w:r>
    </w:p>
    <w:p>
      <w:r>
        <w:t>Â Â Â  Da eine polydisziplinÃ¤re Begutachtung der Versicherten angezeigt und die DurchfÃ¼hrung bei der MEDAS K.___ zumutbar war, die Versicherte sich dem in unentschuldbarer Weise widersetzt hat, nachdem ihr das Mahn- und Bedenkzeitverfahren nach Art. 43 Abs. 3 ATSG angezeigt worden war, stellt sich die Frage, ob das verfÃ¼gte Nichteintreten richtig war oder ob ein Entscheid aufgrund der Akten zu fÃ¤llen gewesen wÃ¤re.</w:t>
      </w:r>
    </w:p>
    <w:p>
      <w:r>
        <w:t>6.2Â Â Â Â  Eine versicherte Person verhÃ¤lt sich rechtsmissbrÃ¤uchlich, wenn sie selbst eingeholte Arztberichte zu den Akten gibt und den Versicherer daran hindert, deren Ergebnisse durch eigene AbklÃ¤rungen zu Ã¼berprÃ¼fen (RKUV 2002 Nr. U 457 S. 221). Es ist mithin der Verwaltung nicht zuzumuten, einfach auf solche Berichte abzustellen und Ã¼ber den Rentenanspruch zu verfÃ¼gen. Vorliegend wurde aufgezeigt, dass die medizinische Sachlage und die Aktenlage nicht vollstÃ¤ndig sind. Es ist weiterhin fraglich, welche Diagnosen bei der Versicherten seit wann zu stellen sind, inwiefern sich diese auf die ArbeitsfÃ¤higkeit in ihrer gegenwÃ¤rtigen TÃ¤tigkeit auswirken, sodann, ob die Versicherte an ihrem Arbeitplatz hinreichend eingegliedert ist, so dass auf das dortige Erwerbseinkommen als Invalideneinkommen abgestellt werden kann, oder ob gegebenenfalls mit welchem TÃ¤tigkeitsprofil auf den allgemeinen Arbeitsmarkt Bezug zu nehmen ist. Die Beschwerdegegnerin hat bei dieser Sachlage zu Recht nicht auf die Akten abgestellt sondern aufgrund der unklaren Sachlage ein Nichteintreten verfÃ¼gt (vgl. Urteil des Bundesgerichts vom 12. MÃ¤rz 2010 in Sachen F., 9C_28/2010 Erw. 5).</w:t>
      </w:r>
    </w:p>
    <w:p>
      <w:r>
        <w:t>Â Â Â Â Â Â Â Â  Bei dieser Sachlage sind keine weiteren Beweismassnahmen notwendig, die Beschwerde ist abzuweisen.</w:t>
      </w:r>
    </w:p>
    <w:p>
      <w:r>
        <w:t>7.Â Â Â Â Â Â Â Â  Abweichend von Art. 61 lit. a ATSG ist das Beschwerdeverfahren bei Streitigkeiten um die Bewilligung oder die Verweigerung von IV-Leistungen vor dem kantonalen Versicherungsgericht kostenpflichtig. Die Kosten werden nach dem Verfahrensaufwand und unabhÃ¤ngig vom Streitwert im Rahmen von 200-1000 Franken festgelegt (Art. 69 Abs. 1 bis IVG).</w:t>
      </w:r>
    </w:p>
    <w:p>
      <w:r>
        <w:t>Â Â Â Â Â Â Â Â  Die Verfahrenskosten werden auf Fr. 800.-- festgesetzt und sind der BeschwerdefÃ¼hrerin aufzuerlegen.</w:t>
      </w:r>
    </w:p>
    <w:p>
      <w:r>
        <w:t>Das Gericht erkennt:</w:t>
      </w:r>
    </w:p>
    <w:p>
      <w:r>
        <w:t>1.Â Â Â Â Â Â Â Â  Die Beschwerde wird abgewiesen.</w:t>
      </w:r>
    </w:p>
    <w:p>
      <w:r>
        <w:t>2.Â Â Â Â Â Â Â Â  Die Gerichtskosten von Fr. 800.-- werden der BeschwerdefÃ¼hrerin auferlegt. Rechnung und Einzahlungsschein werden der Kostenpflichtigen nach Eintritt der Rechtskraft zugestellt.</w:t>
      </w:r>
    </w:p>
    <w:p>
      <w:r>
        <w:t>3.Â Â Â Â Â Â Â Â Â Â  Zustellung gegen Empfangsschein an:</w:t>
      </w:r>
    </w:p>
    <w:p>
      <w:r>
        <w:t>- Rechtsanwalt Dr. Guido Brusa</w:t>
      </w:r>
    </w:p>
    <w:p>
      <w:r>
        <w:t>- Sozialversicherungsanstalt des Kantons ZÃ¼rich, IV-Stelle, unter Beilage einer Kopie von Urk. 12 und 13/1+2</w:t>
      </w:r>
    </w:p>
    <w:p>
      <w:r>
        <w:t>- Bundesamt fÃ¼r Sozialversicherungen</w:t>
      </w:r>
    </w:p>
    <w:p>
      <w:r>
        <w:t>sowie an:</w:t>
      </w:r>
    </w:p>
    <w:p>
      <w:r>
        <w:t>- Gerichtskasse (im Dispositiv nach Eintritt der Rechtskraft)</w:t>
      </w:r>
    </w:p>
    <w:p>
      <w:r>
        <w:t>4.Â Â Â Â Â Â Â Â  Gegen diesen Entscheid kann innert 30 Tagen seit der Zustellung beim Bundesgericht Beschwerde eingereicht werden (Art. 82 ff. in Verbindung mit Art. 90 ff. des Bundesgesetzes Ã¼ber das Bundesgericht, BGG). Die Frist steht wÃ¤hrend folgender Zeiten still: vom siebten Tag vor Ostern bis und mit dem siebten Tag nach Ostern, vom 15. Juli bis und mit 15. August sowie vom 18. Dezember bis und mit dem 2. Januar (Art. 46 BGG).</w:t>
      </w:r>
    </w:p>
    <w:p>
      <w:r>
        <w:t>Â Â Â Â Â Â Â Â Â Â  Die Beschwerdeschrift ist dem Bundesgericht, Schweizerhofquai 6, 6004 Luzern, zuzustellen.</w:t>
      </w:r>
    </w:p>
    <w:p>
      <w:r>
        <w:t>Â Â Â Â Â Â Â Â Â Â  Die Beschwerdeschrift hat die Begehren, deren BegrÃ¼ndung mit Angabe der Beweismittel und die Unterschrift des BeschwerdefÃ¼hrers oder seines Vertreters zu enthalten; der angefochtene Entscheid sowie die als Beweismittel angerufenen Urkunden sind beizulegen, soweit die Partei sie in HÃ¤nden hat (Art. 42 BGG).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