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IV.2010.00438 vom 31. Januar 2012</w:t>
      </w:r>
    </w:p>
    <w:p>
      <w:r>
        <w:t>ZH Sozialversicherungsgericht, 2012-01-31, DE</w:t>
      </w:r>
    </w:p>
    <w:p>
      <w:r>
        <w:rPr>
          <w:b/>
        </w:rPr>
        <w:t xml:space="preserve">Quelle: </w:t>
      </w:r>
      <w:r>
        <w:t>https://mcp.opencaselaw.ch/entscheid/zh_sozialversicherungsgericht_IV.2010.00438</w:t>
      </w:r>
    </w:p>
    <w:p>
      <w:r>
        <w:t>FR: ZH_SOZIALVERSICHERUNGSGERICHT IV.2010.00438 du 31 janvier 2012</w:t>
      </w:r>
    </w:p>
    <w:p>
      <w:r>
        <w:t>IT: ZH_SOZIALVERSICHERUNGSGERICHT IV.2010.00438 del 31 gennaio 2012</w:t>
      </w:r>
    </w:p>
    <w:p>
      <w:pPr>
        <w:pStyle w:val="Heading2"/>
      </w:pPr>
      <w:r>
        <w:t>Erwägungen</w:t>
      </w:r>
    </w:p>
    <w:p>
      <w:r>
        <w:rPr>
          <w:b/>
        </w:rPr>
        <w:t>E. 3</w:t>
      </w:r>
    </w:p>
    <w:p>
      <w:r>
        <w:t>Es sei ein zweiter Schriftenwechsel durchzufÃ¼hren.</w:t>
      </w:r>
    </w:p>
    <w:p>
      <w:r>
        <w:rPr>
          <w:b/>
        </w:rPr>
        <w:t>E. 4</w:t>
      </w:r>
    </w:p>
    <w:p>
      <w:r>
        <w:t>Der BeschwerdefÃ¼hrerin sei die unentgeltliche Rechtspflege und die unentgeltliche ProzessfÃ¼hrung zu bewilligen.</w:t>
      </w:r>
    </w:p>
    <w:p>
      <w:r>
        <w:rPr>
          <w:b/>
        </w:rPr>
        <w:t>E. 4.1</w:t>
      </w:r>
    </w:p>
    <w:p>
      <w:r>
        <w:t>Zur grundsÃ¤tzlichen Kritik der BeschwerdefÃ¼hrerin an der fehlenden Haushalt-abklÃ¤rung an Ort und Stelle durch die IV-Stelle und am medizinischen Gutachten von Dr. A.___, welches dem AbklÃ¤rungsbericht der C.___ (und dem Bericht der behandelnden Psychologin, welchen die BeschwerdefÃ¼hrerin im Rahmen des Beschwerdeverfahrens eingereicht hat; Urk. 14/2 und 23/1-2) diametral entgegensteht und widerspricht, ist festzuhalten, dass beim BetÃ¤tigungsvergleich nach Art. 28a Abs. 2 IVG so wenig wie bei der Bemessungsmethode des Einkommensvergleichs nach Art. 28a Abs. 1 IVG Â auf eine medizinisch-theoretische SchÃ¤tzung der ArbeitsunfÃ¤higkeit abgestellt werden kann. Massgebend ist die UnmÃ¶glichkeit, sich im Aufgabenbereich zu betÃ¤tigen, was unter BerÃ¼cksichtigung der konkreten VerhÃ¤ltnisse im Einzelfall festzustellen ist. Insbesondere kommt der Ã¤rztlichen SchÃ¤tzung der ArbeitsfÃ¤higkeit kein genereller Vorrang gegenÃ¼ber den Ergebnissen einer von der Invalidenversicherung durchgefÃ¼hrten HaushaltabklÃ¤rung zu. Die nach Massgabe der Weisungen des Bundesamtes fÃ¼r Sozialversicherung eingeholten AbklÃ¤rungsberichte im Haushalt stellen eine geeignete und im Regelfall genÃ¼gende Grundlage fÃ¼r die InvaliditÃ¤tsbemessung im Haushalt dar (vgl. dazu u.a. das Urteil des Bundesgerichts I 883/05 vom 17. Juli 2006, E. 4.2 mit Hinweisen).</w:t>
      </w:r>
    </w:p>
    <w:p>
      <w:r>
        <w:rPr>
          <w:b/>
        </w:rPr>
        <w:t>E. 4.2</w:t>
      </w:r>
    </w:p>
    <w:p>
      <w:r>
        <w:t>Dr. A.___ ging im Gutachten davon aus, dass die BeschwerdefÃ¼hrerin keine Schwierigkeiten habe, ihre TÃ¤tigkeit als Mutter und Hausfrau sowie ihre sozialen Kontakte fortzusetzen. Sie nahm weiter an, dass die BeschwerdefÃ¼hrerin offensichtlich keine fremde Hilfe (auch nicht von ihren beiden erwachsenen und bereits nicht mehr zu Hause lebenden Kindern) benÃ¶tige, um ihren Haushalt (mit im Beurteilungszeitpunkt jugendlichem Sohn und einem kleinen Kind) selbstÃ¤ndig zu versorgen. Eine EinschrÃ¤nkung der ArbeitsfÃ¤higkeit fÃ¼r TÃ¤tigkeiten im Haushalt attestierte Dr. A.___ deshalb nicht (Urk. 18/29 S. 9 und 13).</w:t>
      </w:r>
    </w:p>
    <w:p>
      <w:r>
        <w:rPr>
          <w:b/>
        </w:rPr>
        <w:t>E. 4.3</w:t>
      </w:r>
    </w:p>
    <w:p>
      <w:r>
        <w:t>Der Eindruck, den Dr. A.___ von der Situation der BeschwerdefÃ¼hrerin als Mutter und Hausfrau gehabt hatte, scheint jedoch ein ganz anderer und vor allem optimistischerer gewesen zu sein, als der, der sich aufgrund des glaubhaften Berichtes der C.___ nach einer rund fÃ¼nfstÃ¼ndigen AbklÃ¤rung vor Ort ergibt. Diesem Bericht ist zu entnehmen, dass die Wohnung der BeschwerdefÃ¼hrerin einen eher chaotischen Eindruck gemacht habe, die Ãberforderung der BeschwerdefÃ¼hrerin in allen RÃ¤umen sichtbar gewesen sei, dass die BeschwerdefÃ¼hrerin ihren Haushalt nicht selbstÃ¤ndig fÃ¼hren kÃ¶nne und dringend UnterstÃ¼tzung benÃ¶tige, damit sie nicht vollends dekompensiere und ausbrenne, was fÃ¼r sie und ihre Tochter D.___ verheerend wÃ¤re (Urk. 23/1). Im Rahmen der umfassenden AbklÃ¤rung vor Ort hatte die C.___ nach Massgabe der Weisungen des Bundsamtes fÃ¼r Sozialversicherung die EinschrÃ¤nkungen der BeschwerdefÃ¼hrerin im Haushalt geprÃ¼ft und im Haushaltbereich mit insgesamt mit 65,5 % bewertet (Urk. 23/1 S. 13-14).</w:t>
      </w:r>
    </w:p>
    <w:p>
      <w:r>
        <w:t>4.4Â Â Â Â  Auch wenn dem AbklÃ¤rungsbericht der C.___ einzelne Hinweise zu entnehmen sind, dass sich die gesundheitliche Situation der BeschwerdefÃ¼hrerin seit der Begutachtung durch Dr. A.___ verÃ¤ndert haben kÃ¶nnte, so ergibt sich aus dem Bericht doch nicht ohne Weiteres, dass die gesundheitlichen BeeintrÃ¤chtigungen erheblicher sind, als im Gutachten von Dr. A.___ attestiert.</w:t>
      </w:r>
    </w:p>
    <w:p>
      <w:r>
        <w:t>5.Â Â Â Â Â Â  Aus den vorstehenden AusfÃ¼hrungen ergibt sich daher, dass in der Tat Zweifel an der genÃ¼genden AbklÃ¤rung des Sachverhaltes bestehen. In diesem Zusammenhang erscheint es in jedem Falle angebracht, Dr. A.___ den Bericht der C.___ (sowie die Stellungnahme der behandelnden Psychologin zum Gutachten von Dr. A.___) zur Stellungnahme zu unterbreiten.</w:t>
      </w:r>
    </w:p>
    <w:p>
      <w:r>
        <w:t>Â Â Â Â Â Â Â Â  Da zudem die Formulierung des Umfangs der ArbeitsfÃ¤higkeit im Gutachten von Dr. A.___ unklar und unter den Parteien strittig ist und von der IV-Stelle ohne RÃ¼ckfrage an Dr. A.___ so interpretiert wurde, dass die BeschwerdefÃ¼hrerin mit ÂÃ¼berwiegender WahrscheinlichkeitÂ in einer leidensangepassten TÃ¤tigkeit 70 % und nicht 50 % arbeitsfÃ¤hig sei (Urk. 2), sind auch diesbezÃ¼glich ergÃ¤nzende AbklÃ¤rungen/RÃ¼ckfragen bei Dr. A.___ angebracht. Gegebenenfalls erscheint es auch angezeigt, dass die IV-Stelle eine (Haushalt-)AbklÃ¤rung bei der BeschwerdefÃ¼hrerin zu Hause vornimmt.</w:t>
      </w:r>
    </w:p>
    <w:p>
      <w:r>
        <w:t>Â Â Â Â Â Â Â Â  Die Beschwerde ist daher in diesem Umfang gutzuheissen und die Sache ist an die IV-Stelle zurÃ¼ckzuweisen, damit diese ergÃ¤nzende AbklÃ¤rungen vornimmt und hernach Ã¼ber den Anspruch der BeschwerdefÃ¼hrerin neu verfÃ¼gt.</w:t>
      </w:r>
    </w:p>
    <w:p>
      <w:r>
        <w:rPr>
          <w:b/>
        </w:rPr>
        <w:t>E. 5</w:t>
      </w:r>
    </w:p>
    <w:p>
      <w:r>
        <w:t>Unter Kosten- und EntschÃ¤digungsfolgen zu Gunsten der Beschwerde-fÃ¼hrerin.</w:t>
      </w:r>
    </w:p>
    <w:p>
      <w:r>
        <w:t>Â Â Â Â Â Â Â Â  Die IV-Stelle schloss in ihrer Beschwerdeantwort vom 9. August 2010 auf Abweisung der Beschwerde (Urk. 17). Mit VerfÃ¼gung vom 2. September 2010 wurde der BeschwerdefÃ¼hrerin das Gesuch um unentgeltliche ProzessfÃ¼hrung bewilligt und Rechtsanwalt Heusser als unentgeltlicher Rechtsvertreter bestellt (Urk. 20). Im Rahmen der Replik vom 4. Oktober 2010 legte Rechtsanwalt Heusser gestÃ¼tzt auf einen neuen medizinischen Bericht der behandelnden Psychologin lic. phil. B.___ dar, weshalb nicht auf das Gutachten von Dr. A.___ abgestellt werden kÃ¶nne, und machte zudem geltend, dass die Beschwerdegegnerin die seit dem Zeitpunkt der Begutachtung durch Dr. A.___ bis zum Erlass der VerfÃ¼gung der IV-Stelle eingetretene Verschlechterung des Gesundheitszustandes der BeschwerdefÃ¼hrerin nicht berÃ¼cksichtigt habe (Urk. 22). Am 19. Oktober 2010 teilte die Beschwerdegegnerin mit, dass sie auf eine Duplik verzichte (Urk. 27).</w:t>
      </w:r>
    </w:p>
    <w:p>
      <w:r>
        <w:t>Das Gericht zieht in ErwÃ¤gung:</w:t>
      </w:r>
    </w:p>
    <w:p>
      <w:r>
        <w:t>1.Â Â Â Â Â Â  Mit Eingabe vom 8. Juni 2010 beantragte Rechtsanwalt Heusser innert angesetzter Nachfrist fÃ¼r die PrÃ¤zisierung der Rechtsbegehren und deren BegrÃ¼ndung - anders als die BeschwerdefÃ¼hrerin in ihrer Eingabe vom 10. Mai 2010 - nicht nur die Aufhebung der VerfÃ¼gung vom 29. MÃ¤rz 2010, sondern auch von derjenigen vom 30. MÃ¤rz 2010 (Urk. 8).</w:t>
      </w:r>
    </w:p>
    <w:p>
      <w:r>
        <w:t>Â Â Â Â Â Â Â Â  Dies verlangt daher zunÃ¤chst nach einer KlÃ¤rung des Prozessthemas beziehungsweise der Frage, ob beide VerfÃ¼gungen der IV-Stelle fristgerecht angefochten wurden und im vorliegenden Beschwerdeverfahren zu beurteilen sind.</w:t>
      </w:r>
    </w:p>
    <w:p>
      <w:r>
        <w:t>Â Â Â Â Â Â Â Â  Beschwerden gegen VerfÃ¼gungen der IV-Stelle sind gemÃ¤ss Art. 60 des Bundesgesetzes Ã¼ber den Allgemeinen Teil des Sozialversicherungsrechts (ATSG) innerhalb einer Frist von 30 Tagen schriftlich und begrÃ¼ndet beim zustÃ¤ndigen kantonalen Versicherungsgericht zu erheben. GenÃ¼gt die Beschwerde den Anforderungen nicht, so setzt das Gericht der beschwerdefÃ¼hrenden Person eine kurze Nachfrist zur Verbesserung, andernfalls es auf die Beschwerde nicht eintritt. Die Beschwerdefrist selbst ist eine Verwirkungsfrist, welche das Gericht nicht erstrecken, sondern lediglich beim Vorliegen von unverschuldeten HinderungsgrÃ¼nden auf Gesuch hin (innert 30 Tagen nach Wegfall des Hindernisses) wiederherstellen kann. Die VerfÃ¼gung vom 30. MÃ¤rz 2010 wurde erstmals mit Eingabe vom 8. Juni 2010 und damit selbst unter BerÃ¼cksichtigung des Fristenstillstandes gemÃ¤ss Art. 38 ATSG nach Ablauf der 30-tÃ¤gigen Beschwerdefrist angefochten. Da jedoch weder ein Fristwiederherstellungsgesuch gestellt wurde noch aus den Akten ein Hindernis ersichtlich ist, welches der BeschwerdefÃ¼hrerin zwar die Erhebung der Beschwerde gegen die VerfÃ¼gung vom 29. MÃ¤rz 2010 erlaubt, jedoch die Erhebung einer solchen gegen die VerfÃ¼gung vom 30. MÃ¤rz 2010 unverschuldet verunmÃ¶glicht hÃ¤tte, ist festzustellen, dass die Beschwerde, soweit sie sich gegen die VerfÃ¼gung vom 30. MÃ¤rz 2010 richtet, verspÃ¤tet ist, weshalb in diesem Punkt nicht darauf einzutreten ist.</w:t>
      </w:r>
    </w:p>
    <w:p>
      <w:r>
        <w:t>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spezifische Methode; BGE 130 V 97 E. 3.3.1, 104 V 135 E. 2a; AHI 1997 S. 291 E. 4a). Als Aufgabenbereich der im Haushalt tÃ¤tigen Versicherten gelten insbesondere die Ã¼bliche TÃ¤tigkeit im Haushalt, die Erziehung der Kinder sowie gemeinnÃ¼tzige und kÃ¼nstlerische TÃ¤tigkeiten (Art. 27 der Verordnung Ã¼ber die Invalidenversicherung; IVV).</w:t>
      </w:r>
    </w:p>
    <w:p>
      <w:r>
        <w:t>Â Â Â Â 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 wobei im Erwerbsbereich ein Einkommens- und im Aufgabenbereich ein BetÃ¤tigungsvergleich vorgenommen wird, und sich die GesamtinvaliditÃ¤t aus der Addierung der in beiden Bereichen ermittelten und gewichteten TeilinvaliditÃ¤ten ergibt (BGE 130 V 393Â  E. 3.3 mit Hinweisen; vgl. BGE 134 V 9).</w:t>
      </w:r>
    </w:p>
    <w:p>
      <w:r>
        <w:t>3.Â Â Â Â Â Â</w:t>
      </w:r>
    </w:p>
    <w:p>
      <w:r>
        <w:t>3.1Â Â Â Â  Es ist unbestritten, dass die BeschwerdefÃ¼hrerin als teilerwerbstÃ¤tige Hausfrau (mit einem Anteil der ErwerbstÃ¤tigkeit von 80 % und einem Anteil der HaushalttÃ¤tigkeit von 20 %) einzustufen und die InvaliditÃ¤tsbemessung nach der gemischten Methode vorzunehmen ist (vgl. E. 2.3). Strittig und zu prÃ¼fen sind jedoch der Umfang der Auswirkungen der gesundheitlichen EinschrÃ¤nkungen auf die ArbeitsfÃ¤higkeit und auf die TÃ¤tigkeit im Haushalt sowie die Berechnung des Invalideneinkommens und damit insgesamt der Anspruch der BeschwerdefÃ¼hrerin auf eine Invalidenrente.</w:t>
      </w:r>
    </w:p>
    <w:p>
      <w:r>
        <w:t>3.2Â Â Â Â  Die IV-Stelle begrÃ¼ndete ihren Entscheid gestÃ¼tzt auf das Gutachten von Dr. A.___ damit, der BeschwerdefÃ¼hrerin sei ab dem 1. September 2009 eine behinderungsangepasste TÃ¤tigkeit, das heisst eine TÃ¤tigkeit ohne grossen Ã¤usseren Stress und ohne Kontakt mit vielen Menschen (wie zum Beispiel die frÃ¼here TÃ¤tigkeit als Masseurin) zu 70 % zumutbar. Im Haushalt hingegen ging die IV-Stelle von keinerlei EinschrÃ¤nkungen aus (Urk. 2 und Urk. 18/29 S. 4).</w:t>
      </w:r>
    </w:p>
    <w:p>
      <w:r>
        <w:t>3.3Â Â Â Â  Dem lÃ¤sst die BeschwerdefÃ¼hrerin entgegnen, die IV-Stelle habe den medizinischen Sachverhalt ungenÃ¼gend abgeklÃ¤rt. Auf das psychiatrische Gutachten von Dr. A.___ kÃ¶nne nicht abgestellt werden, weil dieses einerseits nicht mehr aktuell und andererseits mangelhaft und widersprÃ¼chlich sei. Zudem sei keine vernÃ¼nftige AbklÃ¤rung der EinschrÃ¤nkungen im Haushalt vorgenommen worden, weshalb gestÃ¼tzt auf diese Aktenlage gar kein Leistungsentscheid erfolgen kÃ¶nne (Urk. 8 S. 9-10 und Urk. 22 S. 5).</w:t>
      </w:r>
    </w:p>
    <w:p>
      <w:r>
        <w:t>4.</w:t>
      </w:r>
    </w:p>
    <w:p>
      <w:r>
        <w:rPr>
          <w:b/>
        </w:rPr>
        <w:t>E. 6</w:t>
      </w:r>
    </w:p>
    <w:p>
      <w:r>
        <w:t>6.1Â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200.--bis Fr. 1'000.-- festgelegt (Art. 69 Abs. 1 bis IVG). Die Kosten sind auf Fr. 800.--anzusetzen und entsprechend dem Verfahrensausgang der Beschwerdegegnerin aufzuerlegen. Das geringfÃ¼gige Unterliegen der BeschwerdefÃ¼hrerin rechtfertigt keine Aufteilung der Kosten zu ihren Lasten.</w:t>
      </w:r>
    </w:p>
    <w:p>
      <w:r>
        <w:t>6.2Â Â Â Â  Nach stÃ¤ndiger Rechtsprechung gilt die RÃ¼ckweisung der Sache an die Verwaltung zur weiteren AbklÃ¤rung und neuen VerfÃ¼gung als vollstÃ¤ndiges Obsiegen (vgl. Urteil des Eidg. Versicherungsgerichts U 199/02 vom 10. Februar 2004, E. 6 mit Hinweis auf BGE 110 V 57 E. 3a; SVR 1999 IV Nr. 10 S. 28 E. 3), weshalb die anwaltlich vertretene BeschwerdefÃ¼hrerin Anspruch auf eine ProzessentschÃ¤digung hat.</w:t>
      </w:r>
    </w:p>
    <w:p>
      <w:r>
        <w:t>Â Â Â Â Â Â Â Â  Die ProzessentschÃ¤digung wird vom Gericht festgesetzt und ohne RÃ¼cksicht auf den Streitwert nach der Bedeutung der Streitsache und nach der Schwierigkeit des Prozesses bemessen (Art. 34 Abs. 3 des Gesetzes Ã¼ber das Sozialversicherungsgericht; GSVGer). Die geltend gemachte EntschÃ¤digung von insgesamt Fr. 2'872.90 (inklusive Mehrwertsteuer und Barauslagen; Urk. 31) erscheint fÃ¼r den konkreten Fall angemessen und ist von der Beschwerdegegnerin zu bezahlen.</w:t>
      </w:r>
    </w:p>
    <w:p>
      <w:r>
        <w:t>6.3Â Â Â Â  GemÃ¤ss hÃ¶chstrichterlicher Rechtsprechung sind der obsiegenden Partei die notwendigen Kosten eines Privatgutachtens unter dem Titel der ParteientschÃ¤digung zu vergÃ¼ten, wenn dieses im Hinblick auf die Interessenwahrung einer Partei im Prozess notwendig war (BGE 115 V 63).</w:t>
      </w:r>
    </w:p>
    <w:p>
      <w:r>
        <w:t>Â Â Â Â Â Â Â Â  Die BeschwerdefÃ¼hrerin beantragt die RÃ¼ckerstattung der Kosten fÃ¼r den Bericht von lic. phil. B.___ (Urk. 14/2) im Umfang von Fr. 1'136.-- durch die IV-Stelle (Urk. 13 und 14/1). Bei lic. phil. B.___ handelt es sich um die behandelnde Psychologin der BeschwerdefÃ¼hrerin, welche nicht Ã¼ber eine entsprechende Facharztausbildung verfÃ¼gt, weshalb ihr Bericht entsprechend der Rechtsprechung des Bundesgerichtes fÃ¼r die EntkrÃ¤ftung des Gutachtens von Dr. A.___ nicht geeignet war. Da nicht dieser Bericht (sondern der AbklÃ¤rungsbericht der C.___, fÃ¼r welchen die BeschwerdefÃ¼hrerin keine RÃ¼ckerstattung der Kosten beantragt hat) zur RÃ¼ckweisung der Sache an die IV-Stelle fÃ¼hrte, ist weder die IV-Stelle zu verpflichten, der BeschwerdefÃ¼hrerin die Kosten fÃ¼r den Bericht von lic. phil. B.___ zu erstatten, noch sind diese Kosten im Rahmen der gewÃ¤hrten unentgeltlichen ProzessfÃ¼hrung und Rechtsvertretung aus der Gerichtskasse zu vergÃ¼ten.</w:t>
      </w:r>
    </w:p>
    <w:p>
      <w:r>
        <w:t>Â Â Â Â Â Â Â Â</w:t>
      </w:r>
    </w:p>
    <w:p>
      <w:r>
        <w:t>Das Gericht erkennt:</w:t>
      </w:r>
    </w:p>
    <w:p>
      <w:r>
        <w:t>1.Â Â Â Â Â Â Â Â  In teilweiser Gutheissung der Beschwerde wird die angefochtene VerfÃ¼gung vom 29. MÃ¤rz 2010 aufgehoben, und es wird die Sache an die Sozialversicherungsanstalt des Kantons ZÃ¼rich, IV-Stelle, zurÃ¼ckgewiesen, damit diese nach erfolgten AbklÃ¤rungen im Sinne der ErwÃ¤gungen, neu verfÃ¼ge. Soweit sich die Beschwerde gegen die VerfÃ¼gung vom 30. MÃ¤rz 2010 richtet, wird auf sie nicht eingetreten.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Pierre Heusser, ZÃ¼rich, eine ProzessentschÃ¤digung von Fr. 2'872.90 (inkl. Barauslagen und MWSt) zu bezahlen.</w:t>
      </w:r>
    </w:p>
    <w:p>
      <w:r>
        <w:t>4.Â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