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IV.2010.00429 vom 8. November 2011</w:t>
      </w:r>
    </w:p>
    <w:p>
      <w:r>
        <w:t>ZH Sozialversicherungsgericht, 2011-11-08, DE</w:t>
      </w:r>
    </w:p>
    <w:p>
      <w:r>
        <w:rPr>
          <w:b/>
        </w:rPr>
        <w:t xml:space="preserve">Quelle: </w:t>
      </w:r>
      <w:r>
        <w:t>https://mcp.opencaselaw.ch/entscheid/zh_sozialversicherungsgericht_IV.2010.00429</w:t>
      </w:r>
    </w:p>
    <w:p>
      <w:r>
        <w:t>FR: ZH_SOZIALVERSICHERUNGSGERICHT IV.2010.00429 du 8 novembre 2011</w:t>
      </w:r>
    </w:p>
    <w:p>
      <w:r>
        <w:t>IT: ZH_SOZIALVERSICHERUNGSGERICHT IV.2010.00429 del 8 novembre 2011</w:t>
      </w:r>
    </w:p>
    <w:p>
      <w:pPr>
        <w:pStyle w:val="Heading2"/>
      </w:pPr>
      <w:r>
        <w:t>Erwägungen</w:t>
      </w:r>
    </w:p>
    <w:p>
      <w:r>
        <w:rPr>
          <w:b/>
        </w:rPr>
        <w:t>E. 4</w:t>
      </w:r>
    </w:p>
    <w:p>
      <w:r>
        <w:t>4.1Â Â Â Â Â  Vorab ist grundsÃ¤tzlich festzuhalten, dass das Gericht in zeitlicher Hinsicht den Sachverhalt bis zum Zeitpunkt des gerichtlich angefochtenen Verwaltungsaktes Ã¼berprÃ¼ft. Tatsachen, die sich erst spÃ¤ter verwirklichen, sollen in der Regel Gegenstand einer neuen VerfÃ¼gung sein. Nach VerfÃ¼gungserlass erstellte Ã¤rztliche Berichte sind zu berÃ¼cksichtigen, soweit sie sich zum Gesundheitszustand und zur ArbeitsfÃ¤higkeit bis zu diesem Zeitpunkt Ã¤ussern oder diesbezÃ¼gliche RÃ¼ckschlÃ¼sse zulassen, die geeignet sind, die Beurteilung zu beeinflussen (vgl. Urteile 9C_617/2009 vom 15. Januar 2010 E. 2.4.4 und 9C_101/2007 vom 12. Juni 2007 E. 3.1).</w:t>
      </w:r>
    </w:p>
    <w:p>
      <w:r>
        <w:t>Â Â Â Â Â Â Â Â  Soweit mit der Replik vom 13. September 2010 in Zusammenhang mit dem nervlichen Zustand des BeschwerdefÃ¼hrers eine Verschlechterung des Gesundheitszustandes geltend gemacht wird (Urk. 13 S. 2), betrifft dies einen Zeitraum nach Erlass der angefochtenen VerfÃ¼gung (31. MÃ¤rz 2010), womit der BeschwerdefÃ¼hrer auf eine Neuanmeldung zu verweisen ist. Was die neu eingereichten Berichte der H.___ Klinik vom 3. August 2010 (Urk. 14/22) und der J.___ Klinik vom 11. Oktober 2010 bis 17. Juni 2011 (Urk. 20/1-2 und Urk. 23/1-8) anbelangt, so kann ohne weitere AbklÃ¤rung davon ausgegangen werden, dass die darin erhobenen Befunden den bereits aufgrund der frÃ¼heren Untersuchungen berÃ¼cksichtigten Anforderungen an eine behinderungsangepasste TÃ¤tigkeit entsprechen und diese die frÃ¼heren EinschÃ¤tzungen nicht wesentlich zu beeinflussen vermÃ¶gen.</w:t>
      </w:r>
    </w:p>
    <w:p>
      <w:r>
        <w:t>4.2Â Â Â Â  Aus den Ã¼bereinstimmenden Berichten ergibt sich zwar, dass der BeschwerdefÃ¼hrer in der bisherigen TÃ¤tigkeit als Gipser arbeitsunfÃ¤hig ist. Entgegen seiner Auffassung enthÃ¤lt jedoch kein Bericht die Angabe, dass er in einer behinderungsangepassten TÃ¤tigkeit zu 100 % arbeitsunfÃ¤hig ist. In den Berichten der B.___Klinik vom 18. Mai 2009 (Urk. 8/10/7) sowie der H.___ Klinik vom 5. MÃ¤rz 2010 (Urk. 8/58/8-13) wurde auch plausibel dargelegt, dass eine 100%ige ArbeitsfÃ¤higkeit in einer behinderungsangepassten TÃ¤tigkeit (mit den entsprechenden Anpassungen) besteht. Dr. C.___ gab lediglich an, dass eine leichte, wechselbelastende TÃ¤tigkeit mit Pausen zu 50 % sicher mÃ¶glich wÃ¤re (Urk. 8/22/3-4). Aus ihrem kurz begrÃ¼ndeten Bericht geht jedoch nicht hervor, weshalb aufgrund der geklagten Beschwerden und der gestellten Diagnosen eine 50%ige EinschrÃ¤nkung der ArbeitsfÃ¤higkeit fÃ¼r behinderungsangepasste Arbeiten resultieren soll und eine Willensanstrengung zur Ãberwindung der SchmerzstÃ¶rungen nicht zumutbar wÃ¤re. Die vom BeschwerdefÃ¼hrer neu eingereichten Berichte der J.___ Klinik bescheinigen keine ArbeitsunfÃ¤higkeit in einer angepassten TÃ¤tigkeit, sondern weisen lediglich darauf hin, dass die ArbeitsunfÃ¤higkeit in einer angepassten TÃ¤tigkeit abgeklÃ¤rt werden mÃ¼sse (Urk. 23/7-8). Aus diesen Berichten ist indessen nicht ersichtlich, ob sie in Kenntnis der Vorakten - insbesondere der Berichte der B.___Klinik vom 18. Mai 2009 (Urk. 8/10) und der H.___Klinik vom 5. MÃ¤rz 2010 (Urk. 8/58/8-13) - verfasst wurden; jedenfalls werden diese Berichte nicht erwÃ¤hnt und ergaben sich - trotz eingehender Untersuchungen - auch keine neuen somatischen Erkenntnisse.</w:t>
      </w:r>
    </w:p>
    <w:p>
      <w:r>
        <w:t>Â Â Â Â Â Â Â Â  Sowohl die Ãrzte der B.___Klinik (Urk. 8/10) wie auch diejenigen der H.___Klinik (Urk. 8/58/10 und Urk. 14/22) und der J.___ Klinik (Urk. 23/2) stellten in ihren Berichten eine Symptomausweitung und Abweichungen der geklagten Beschwerden von den erhobenen Befunden fest. Beim BeschwerdefÃ¼hrer konnte eine ausgeprÃ¤gte subjektive Krankheits- und BehinderungsÃ¼berzeugung festgestellt werden. Im Rahmen der Selbsteingliederungspflicht ist ihm jedoch eine Willensanstrengung zur Ãberwindung der SchmerzstÃ¶rungen zumutbar (vgl. BGE 131 V 50 f. E. 1.2; BGE 130 V 354 f. E. 2.2.3). Aus medizinischer Sicht ist es ihm trotz der geÃ¤usserten Beschwerden zuzumuten, einer leidensangepassten TÃ¤tigkeit nachzugehen, wie dies aus den Akten hervorgeht.</w:t>
      </w:r>
    </w:p>
    <w:p>
      <w:r>
        <w:t>4.3Â Â Â Â  Die Ãrzte fÃ¼hrten zudem die aufgrund der Beschwerden notwendigen Untersuchungen durch, berÃ¼cksichtigten in ihren AbklÃ¤rungen die geklagten Beschwerden und ihre Diagnosen stimmen ebenfalls Ã¼berein. Damit ist nicht zu beanstanden, dass die Beschwerdegegnerin darauf abgestellt und keine weiteren medizinischen AbklÃ¤rungen vorgenommen hat. Eine weitergehende AbklÃ¤rung lÃ¤sst sich auch nicht gestÃ¼tzt auf die neu eingereichten Berichte der J.___ Klinik (Urk. 20/1-2 und Urk. 23/1-8) begrÃ¼nden (vgl. E. 4.1).</w:t>
      </w:r>
    </w:p>
    <w:p>
      <w:r>
        <w:t>5.Â Â Â Â Â Â  Der Einkommensvergleich wurde als solcher vom BeschwerdefÃ¼hrer nicht beanstandet, wozu aufgrund der Akten auch kein Anlass besteht. Der InvaliditÃ¤tsgrad wurde in der angefochtenen VerfÃ¼gung unter BerÃ¼cksichtigung der maximalen leidensbedingten Abzugs beim Invalidenlohn von 25 % mit 28 % ermittelt, weshalb kein Anspruch auf eine Invalidenrente besteht.</w:t>
      </w:r>
    </w:p>
    <w:p>
      <w:r>
        <w:t>Â Â Â Â Â Â Â Â Â  Die Beschwerde erweist sich demzufolge als unbegrÃ¼ndet und ist abzuweisen.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M.___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