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IV.2010.00412 vom 31. Mai 2011</w:t>
      </w:r>
    </w:p>
    <w:p>
      <w:r>
        <w:t>ZH Sozialversicherungsgericht, 2011-05-31, DE</w:t>
      </w:r>
    </w:p>
    <w:p>
      <w:r>
        <w:rPr>
          <w:b/>
        </w:rPr>
        <w:t xml:space="preserve">Quelle: </w:t>
      </w:r>
      <w:r>
        <w:t>https://mcp.opencaselaw.ch/entscheid/zh_sozialversicherungsgericht_IV.2010.00412</w:t>
      </w:r>
    </w:p>
    <w:p>
      <w:r>
        <w:t>FR: ZH_SOZIALVERSICHERUNGSGERICHT IV.2010.00412 du 31 mai 2011</w:t>
      </w:r>
    </w:p>
    <w:p>
      <w:r>
        <w:t>IT: ZH_SOZIALVERSICHERUNGSGERICHT IV.2010.00412 del 31 maggio 2011</w:t>
      </w:r>
    </w:p>
    <w:p>
      <w:pPr>
        <w:pStyle w:val="Heading2"/>
      </w:pPr>
      <w:r>
        <w:t>Erwägungen</w:t>
      </w:r>
    </w:p>
    <w:p>
      <w:r>
        <w:rPr>
          <w:b/>
        </w:rPr>
        <w:t>E. 1</w:t>
      </w:r>
    </w:p>
    <w:p>
      <w:r>
        <w:t>1.1Â Â Â Â  Die Beschwerdegegnerin begrÃ¼ndete ihre VerfÃ¼gung vom 13. April 2010 zusammengefasst damit, dass dem BeschwerdefÃ¼hrer mit Ã¼berwiegender Wahrscheinlichkeit seit Oktober 2005 eine behinderungsangepasste TÃ¤tigkeit zu 100 % zumutbar sei. Dies ergebe bei einem Jahreseinkommen von Fr. 82Â377.-- ohne und einem solchen von Fr. 51Â996.-- mit Gesundheitsschaden eine Erwerbseinbusse von Fr. 30Â381.-- und damit einen rentenausschliessenden InvaliditÃ¤tsgrad von 37 % (Urk. 2 S. 2). Da Anhaltspunkte fÃ¼r eine somatoforme SchmerzstÃ¶rung fehlten, habe sie von psychiatrischen AbklÃ¤rungen absehen kÃ¶nnen. Falls das Gericht zur Auffassung gelangen sollte, das rechtliche GehÃ¶r sei tatsÃ¤chlich verletzt worden, werde ein zweiter Schriftenwechsel beantragt (Urk. 6).</w:t>
      </w:r>
    </w:p>
    <w:p>
      <w:r>
        <w:t>1.2Â Â Â Â  DemgegenÃ¼ber machte der BeschwerdefÃ¼hrer im Wesentlichen geltend, die medizinischen Akten berichteten von erheblichen SchmerzzustÃ¤nden Ã¼ber eine lÃ¤ngere Zeit, ohne jedoch die exakte Diagnose anzugeben bzw. die naheliegende Diagnose einer somatoformen SchmerzstÃ¶rung klar und eindeutig auszuschliessen (Urk. 1 S. 5). Indem die Beschwerdegegnerin diesbezÃ¼gliche AbklÃ¤rungen unterlassen habe, habe sie den Sachverhalt unvollstÃ¤ndig festgestellt und damit die Anforderungen des rechtlichen GehÃ¶rs unterlaufen (Urk. 1 S. 6).</w:t>
      </w:r>
    </w:p>
    <w:p>
      <w:r>
        <w:rPr>
          <w:b/>
        </w:rPr>
        <w:t>E. 2</w:t>
      </w:r>
    </w:p>
    <w:p>
      <w:r>
        <w:t>2.1Â Â Â Â  In einem ersten Punkt ist zu prÃ¼fen, ob die Beschwerdegegnerin das rechtliche GehÃ¶r des BeschwerdefÃ¼hrers verletzt hat.</w:t>
      </w:r>
    </w:p>
    <w:p>
      <w:r>
        <w:t>2.2Â Â Â Â  GemÃ¤ss Art. 29 Abs. 2 der Bundesverfassung (BV) haben die Parteien Anspruch auf rechtliches GehÃ¶r. Das rechtliche GehÃ¶r dient einerseits der SachaufklÃ¤rung, andererseits stellt es ein persÃ¶nlichkeitsbezogenes Mitwirkungsrecht beim Erlass eines Entscheids dar, welcher in die Rechtsstellung einer Person eingreift. Dazu gehÃ¶rt insbesondere deren Recht, sich vor Erlass des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(BGE 132 V 368 E. 3.1 S. 370 mit Hinweisen).</w:t>
      </w:r>
    </w:p>
    <w:p>
      <w:r>
        <w:t>Â Â Â Â Â Â Â Â  Nach der Rechtsprechung kann eine - nicht besonders schwerwiegende - Verletzung des rechtlichen GehÃ¶rs ausnahmsweise als geheilt gelten, wenn die betroffene Person die MÃ¶glichkeit erhÃ¤lt, sich vor einer Beschwerdeinstanz zu Ã¤ussern, die sowohl den Sachverhalt wie die Rechtslage frei Ã¼berprÃ¼fen kann (BGE 127 V 431 E. 3d/aa S. 437). Von einer RÃ¼ckweisung der Sache an die Verwaltung ist selbst bei einer schwerwiegenden Verletzung des rechtlichen GehÃ¶rs dann abzusehen, wenn und soweit die RÃ¼ckweisung zu einem formalistischen Leerlauf und damit zu unnÃ¶tigen VerzÃ¶gerungen fÃ¼hren wÃ¼rde, die mit dem (der AnhÃ¶rung gleichgestellten) Interesse der betroffenen Partei an einer befÃ¶rderlichen Beurteilung der Sache nicht zu vereinbaren wÃ¤ren (BGE 132 V 387 E. 5.1 S. 390 mit Hinweis).</w:t>
      </w:r>
    </w:p>
    <w:p>
      <w:r>
        <w:t>2.3Â Â Â Â  Die Vorbringen des BeschwerdefÃ¼hrers hinsichtlich Verletzung des rechtlichen GehÃ¶rs gehen fehl, weil der Vorwurf mangelhafter SachverhaltsabklÃ¤rung materiellrechtlicher Natur ist. Abgesehen davon hat die Beschwerdegegnerin - wie zu zeigen sein wird - zu Recht darauf verzichtet, den psychischen Gesundheitszustand des BeschwerdefÃ¼hrers abklÃ¤ren zu lassen.</w:t>
      </w:r>
    </w:p>
    <w:p>
      <w:r>
        <w:t>Â Â Â Â Â Â Â Â  Eine GehÃ¶rsverletzung kÃ¶nnte darin erblickt werden, dass die Beschwerdegegnerin dem BeschwerdefÃ¼hrer das Gutachten von Dr. A.___ vom 24. Juli 2009 vor VerfÃ¼gungserlass nicht zur Stellungnahme zustellte. Dies wurde von ihm jedoch nicht vorgebracht. Zudem hÃ¤tte er dazu mit Beschwerde, spÃ¤testens mit Replik, Stellung nehmen kÃ¶nnen, was er unterliess. Damit hat eine allfÃ¤llige GehÃ¶rsverletzung als geheilt zu gelten, und es ist von der beantragten RÃ¼ckweisung an die Beschwerdegegnerin abzusehen.</w:t>
      </w:r>
    </w:p>
    <w:p>
      <w:r>
        <w:rPr>
          <w:b/>
        </w:rPr>
        <w:t>E. 3</w:t>
      </w:r>
    </w:p>
    <w:p>
      <w:r>
        <w:t>3.1Â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 1, 126 V 136 E. 4b, je mit Hinweisen). Die angefochtene VerfÃ¼gung ist am 13. April 2010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 2). Im Folgenden werden die massgeblichen Gesetzesbestimmungen - soweit nichts anderes vermerkt ist - in der seit dem 1. Januar 2008 geltenden Fassung zitiert.</w:t>
      </w:r>
    </w:p>
    <w:p>
      <w:r>
        <w:t>3.2Â Â Â Â  InvaliditÃ¤t ist die voraussichtlich bleibende oder lÃ¤ngere Zeit dauernde ganze oder teilweise ErwerbsunfÃ¤higkeit (Art. 8 Abs. 1 ATSG). Die InvaliditÃ¤t kann Folge von Geburtsgebrechen, Krankheit oder Unfall sein (Art. 4 Abs. 1 IVG vom 6. Oktober 2006).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3.3Â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3.4Â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3.5Â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4.1</w:t>
      </w:r>
    </w:p>
    <w:p>
      <w:r>
        <w:t>4.1.1Â Â  Dr. med. B.___, Allgemeinmedizin FMH, seit Februar 2004 HausÃ¤rztin des BeschwerdefÃ¼hrers, fÃ¼hrte im Bericht vom 5. Dezember 2004 (Urk. 7/48) als Diagnosen mit Auswirkung auf die ArbeitsfÃ¤higkeit eine (1) Claudicatio Spinalis bei Anterolisthesis L3/L4 Grad I nach Meyerding, breitbasige, nach kranial gerichtete Hernie mit linksseitiger Akzentuierung L3/L4 sowie spondylarthrotische VerÃ¤nderungen HÃ¶he L3/L4 mit relativer Spinalstenose, deutliche spondylarthrotische VerÃ¤nderungen HÃ¶he L4/L5 sowie links mediane Bandscheibenhernie L4/L5 und links recessale Bandscheibenhernie L5/S1 (MRI [=magnetic resonance imaging] LWS [=LendenwirbelsÃ¤ule] vom 30. November 2004) sowie (2) eine Koronare Herzkrankheit bei Status nach anteroseptalem Myocardinfarkt 30. November 2002, Status nach PTCA mit Stenteinlage 1/03, echokardiographisch normaler EF (Echo vom 15. MÃ¤rz 2004) auf (Urk. 7/48/5). Sie attestierte dem BeschwerdefÃ¼hrer seit 30. November 2002 eine volle ArbeitsunfÃ¤higkeit in der bisherigen BerufstÃ¤tigkeit. Hinsichtlich behinderungsangepasster TÃ¤tigkeit mÃ¼sse das Ausmass Ã¼berprÃ¼ft werden (Urk. 7/48/4). Betreffend Anamnese, angegebene Beschwerden und erhobene Befunde verwies sie auf den beiliegenden Bericht der Policlinico C.___, vom November 2004 (Urk. 7/48/8-11) sowie die Konziliarberichte der Rheumaklinik des Spitals D.___ vom 26. Mai, 14. Juni und 14. Juli 2004 (Urk. 7/48/12-17).</w:t>
      </w:r>
    </w:p>
    <w:p>
      <w:r>
        <w:t>4.1.2Â Â  Das D.___ fÃ¼hrte am 11. Juni 2004 eine Kernspintomographie der LWS durch (vgl. Bericht vom 14. Juni 2004, Urk. 7/48/17) und berichtete zuhanden von Dr. B. Ã¼ber geklagte lumbale Schmerzen nach fÃ¼nf Minuten Gehen im Oberschenkel lateral, links mehr als rechts. Es wurde eine Kompression der Wurzel L5 links vermutet und die Beschwerden auf die Hernie L4 zurÃ¼ckgefÃ¼hrt. Weil die Beschwerden jedoch nicht sicher einer Etage zugeordnet werden konnten, befÃ¼rworteten die Ãrzte des D.___ eine stationÃ¤re Behandlung und zusÃ¤tzlich die DurchfÃ¼hrung einer EpiduralanÃ¤sthesie sowie gleichzeitig eine neurochirurgische Untersuchung (vgl. Bericht vom 26. Mai 2004, Urk. 7/48/14-16). Dies lehnte der BeschwerdefÃ¼hrer jedoch ab. Sie schlossen die Behandlung ab mit der Beurteilung, dass fÃ¼r leichte wechselbelastende Arbeit ohne Gehstrecken lÃ¤nger als fÃ¼nf Minuten eine 50%ige ArbeitsfÃ¤higkeit bestehe; unter Vorbehalt der Leistungslimiten wegen koronarer Herzkrankheit (vgl. Bericht vom 14. Juli 2004, Urk. 7/48/12-13).</w:t>
      </w:r>
    </w:p>
    <w:p>
      <w:r>
        <w:t>4.1.3Â Â  Dr. med. E.___, Kardiologie FMH, dem der BeschwerdefÃ¼hrer von Dr. B.___ zugewiesen worden war (vgl. Ãberweisungsschreiben vom 5. Dezember 2004, Urk. 7/48/7), berichtete am 6. Juni 2006 (Urk. 7/57) zuhanden der IV-Stelle, er habe den BeschwerdefÃ¼hrer letztmals im Mai 2005 fÃ¼r eine Fahrradergonometrie gesehen und keine Hinweise fÃ¼r eine Sauerstoffunterversorgung des Herzens gefunden. Eine Untersuchung auf der kardiologischen Abteilung im Unispital F.___ im MÃ¤rz 2005 habe eine hervorragende Prognose der koronaren Herzkrankheit ergeben. Zusammenfassend habe damals aus seiner Sicht keine ArbeitsunfÃ¤higkeit bestanden (Urk. 7/57/5).</w:t>
      </w:r>
    </w:p>
    <w:p>
      <w:r>
        <w:t>4.1.4Â Â  Dem Operationsbericht vom 11. Oktober 2005 (Urk. 7/51/2-3) kann entnommen werden, dass sich der BeschwerdefÃ¼hrer in der Klinik G.___ einer dorsalen transpedikulÃ¤ren Instrumentierung L3-L4 und einer dorsalen Spondylodese, einer transforaminalen lumbalen intersomatischen Fusion L3/4 sowie einer Dekompression L3/4 beidseits und L4/5 links unterzog. Aus den Kontrolluntersuchungen vom 13. Dezember 2005 (Urk. 7/56/5-6), 10. Februar (Urk. 7/55), 28. MÃ¤rz (Urk. 7/56/3-4), 11. April (Urk. 7/63/1-2) und 10. Oktober 2006 (Urk. 7/63/3-4) geht ein komplikationsloser postoperativer Verlauf hervor mit klinisch erfreulicher Verbesserung und zunehmender Reduktion des Schmerzmittelkonsums (Urk. 7/55/1, Urk. 7/56/4, Urk. 7/56/5). Trotzdem klagte der BeschwerdefÃ¼hrer Ã¼ber signifikante, belastungsabhÃ¤ngige Restbeschwerden lumbal beim Gehen, langen Sitzen und Heben von Gewichten (Urk. 7/63/1). Die Ãrzte der Klinik G.___ stellten eine reizlos verheilte Narbe, deutliche Abwehrhaltung bei relativ schlechter Beweglichkeit, ein flÃ¼ssiges Gangbild und neurologisch intakte VerhÃ¤ltnisse fest (Urk. 7/63/3). Sie attestierten dem BeschwerdefÃ¼hrer fortgesetzt eine 100%ige ArbeitsunfÃ¤higkeit (Urk. 7/56/3, Urk. 7/56/5, Urk. 7/63/3). Angaben zur ArbeitsfÃ¤higkeit in einer angepassten TÃ¤tigkeit sind den Berichten nicht zu entnehmen.</w:t>
      </w:r>
    </w:p>
    <w:p>
      <w:r>
        <w:t>4.1.5Â Â  Im Gutachten vom 6. Juli 2007 (Urk. 7/86) berichtete Dr. A.___ Ã¼ber einen zur Zeit herrschenden Beschwerdeschub, der in AbklÃ¤rung sei, weshalb er Ã¼ber die LeistungsfÃ¤higkeit in einer VerweisungstÃ¤tigkeit nichts sagen kÃ¶nne (Urk. 7/86/7).</w:t>
      </w:r>
    </w:p>
    <w:p>
      <w:r>
        <w:t>4.1.6Â Â  Die weiteren Konsultationsberichte der Klinik G.___ vom 8. Januar (Urk. 7/89), 6. Februar (Urk. 7/92/1-2), 4. MÃ¤rz (Urk. 7/92/3-4) 8. April (Urk. 7/92/7-8) sowie 7. Mai 2008 (Urk. 7/92/5-6) fÃ¼hren drei Infiltrationen auf, welche keinen Einfluss auf die geklagten Beschwerden zeitigten. Eine Kontroll-MRI der LWS ergab keine Hinweise auf eine Verschlechterung seit Juli 2007. Die Ãrzte der Klinik G.___ konnten das geklagte Beschwerdebild weiterhin nicht erklÃ¤ren, attestierten eine 100%ige ArbeitsunfÃ¤higkeit und empfahlen anlÃ¤sslich des vorlÃ¤ufigen Abschlusses der Behandlung im Mai 2008 eine volle Invalidenrente (Urk. 7/92/5-6).</w:t>
      </w:r>
    </w:p>
    <w:p>
      <w:r>
        <w:t>4.1.7Â Â  Im Gutachten vom 24. Juli 2009 (Urk. 7/107) diagnostizierte Dr. A.___ (1) ein chronisches lumbospondylogenes Syndrom bei Status nach Spondylodese und Spongiosaplastik, Dekompression L3/L4 und L4/5 links 10.05 bei degenerativer Spondylolisthesis L3/4 mit Spinalkanalstenose, Foraminalstenose und Rezessusstenose L4/5 links, Status nach Infiltration epidural, Facettengelenke L4/5 und Facettengelenke L2/3 2008, alle erfolglos, (2) eine RotatorenmanschettenlÃ¤sion und eine Ruptur der langen Bizepssehne rechte Schulter, (3) eine Ruptur der langen Bizepssehne linke Schulter sowie (4) eine koronare Herzkrankheit (Urk. 7/107/6-7). Dr. A.___ hielt weiter fest, die aktuelle Exploration hinterlasse einen zwiespÃ¤ltigen Eindruck. Anamnestisch auffÃ¤llig und nicht erklÃ¤rt sei die Wirkungslosigkeit der durchgefÃ¼hrten interventionellen Schmerzbehandlung. Mindestens eine vorÃ¼bergehende Verbesserung wÃ¤re entsprechend den vorliegenden Befunden und dem gewÃ¤hlten Prozedere zu erwarten gewesen. Es falle die Diskrepanz auf zwischen der geschilderten schmerzbedingten InaktivitÃ¤t und der ausgesprochen krÃ¤ftigen Muskulatur am Rumpf sowie an den ExtremitÃ¤ten und der Beschwielung der HÃ¤nde. Das KÃ¶rpergewicht habe im Verlaufe der letzten zwei Jahre um fÃ¼nf Kilogramm abgenommen. WÃ¤hrend der BeschwerdefÃ¼hrer damals eher adipÃ¶s gewirkt habe, imponiere er heute als muskulÃ¤r krÃ¤ftig. Der Aspekt der Muskulatur sei in der wirbelsÃ¤ulenchirurgischen Beurteilung, die weiterhin von einer 100%igen ArbeitsunfÃ¤higkeit ausgehe und eine Berentung empfehle, nicht berÃ¼cksichtigt. Aufgrund der degenerativ verÃ¤nderten und operierten WirbelsÃ¤ule sei auch heute noch von einer ArbeitsunfÃ¤higkeit fÃ¼r eine schwere kÃ¶rperliche Arbeit wie diejenige als BaggerfÃ¼hrer auszugehen. Medizinisch-theoretisch erscheine aber aus rheumatologischer Sicht mindestens eine wechselbelastende leichte Arbeit ganztags und wegen der RotorenmanschettenlÃ¤sion der rechten Schulter ohne Ãberkopfarbeiten zumutbar (Urk. 7/107/7-8). Diese EinschÃ¤tzung gelte aufgrund der objektiv seither unverÃ¤nderten Situation seit der abschliessenden Kontrolle in der Klinik G.___ vom Mai 2008 (Urk. 7/107/10). Im MRI vom Mai 2008 sei im Vergleich zur Voruntersuchung vom Juli 2007 explizit kein Hinweis auf eine Verschlechterung oder Zunahme der bekannten degenerativen VerÃ¤nderungen festgestellt worden. Die degenerativen und postoperativen VerÃ¤nderungen an der WirbelsÃ¤ule seien demnach heute seit Oktober 2005 unverÃ¤ndert (Urk. 7/107/9).</w:t>
      </w:r>
    </w:p>
    <w:p>
      <w:r>
        <w:rPr>
          <w:b/>
        </w:rPr>
        <w:t>E. 4.2</w:t>
      </w:r>
    </w:p>
    <w:p>
      <w:r>
        <w:t>4.2.1Â Â  In rheumatologischer Hinsicht sind die Diagnosen sowie die 100%ige ArbeitsunfÃ¤higkeit in der angestammten schweren TÃ¤tigkeit als BaggerfÃ¼hrer unbestritten und aufgrund der medizinischen Akten hinreichend belegt (Urk. 7/48/4, Urk. 7/48/16, Urk. 7/56/3, Urk. 7/56/5, Urk. 7/63/3, Urk. 7/92/5). Zu prÃ¼fen bleibt eine etwaige ArbeitsunfÃ¤higkeit in einer VerweisungstÃ¤tigkeit. Hierzu kann auf das Gutachten von Dr. A.___ abgestellt werden, ist es doch umfassend und berÃ¼cksichtigt sowohl die geklagten Beschwerden als auch die medizinische Aktenlage. Dr. A.___ untersuchte den BeschwerdefÃ¼hrer selber, lieferte eine eigene EinschÃ¤tzung der Situation und beantwortete in nachvollziehbarer Weise die Fragen der IV-Stelle. Damit erfÃ¼llt das Gutachten sÃ¤mtliche Kriterien, denen ein beweistaugliches Gutachten zu genÃ¼gen hat (vgl. ErwÃ¤gung 3.5). GemÃ¤ss Gutachten ist davon auszugehen, dass eine akute ArbeitsunfÃ¤higkeit in einer VerweisungstÃ¤tigkeit erst mit dem operativen Eingriff im Oktober 2005 in der Klinik G.___ eintrat und sich der Gesundheitszustand anschliessend kontinuierlich verbesserte, weshalb die geklagten Restbeschwerden bereits anfangs 2006 nicht mehr erklÃ¤rbar waren, auch nicht durch die erneuten AbklÃ¤rungen mit Infiltrationen und MRI von Oktober 2007 bis April 2008 (Urk. 7/107/9). Diese Beurteilung steht in Einklang mit dem von den Ãrzten der Klinik G.___ beschriebenen komplikationslosen postoperativen Verlauf mit klinisch erfreulicher Verbesserung und zunehmender Reduktion des Schmerzmittelkonsums bei gleichzeitig unklarer Genese der Restbeschwerden (Urk. 7/55/1, Urk. 7/56/4, Urk. 7/56/5). Auch die anlÃ¤sslich der auf die erfolglosen Infiltrationen folgenden Konsultationen geklagte ausgebliebene Verbesserung bzw. sogar Verschlechterung der RÃ¼ckenbeschwerden liess die Ãrzte der Klinik G.___ konstatieren, die genaue Genese der Schmerzen sei weiterhin unklar (Urk. 7/89/2, Urk. 7/92/7). SchlÃ¼ssig ist daher auch die gutachterlich festgehaltene medizinisch-theoretisch zumutbare Arbeits- und LeistungsfÃ¤higkeit von 100 % in einer leichten, wechselbelastenden TÃ¤tigkeit, lÃ¤sst sich doch die geschilderte Diskrepanz zwischen den erhobenen Befunden, insbesondere die ausgesprochen krÃ¤ftige Muskulatur und Beschwielung der HÃ¤nde, und der schmerzbedingten InaktivitÃ¤t nicht anders interpretieren (Urk. 7/107/7). In die gleiche Richtung weisen auch die weiteren Befunde: So ersah Dr. A.___ anlÃ¤sslich der Untersuchung betont schonende und kontrollierte Bewegungen beim Gehen und Entkleiden, sowohl bei der Untersuchung im Liegen wie im Stehen eine Anspannung der krÃ¤ftigen RÃ¼cken- und Glutealmuskulatur, eine Selbstlimitierung bei der BewegungsprÃ¼fung der WirbelsÃ¤ule mit EinschrÃ¤nkung um 2/3 in allen Ebenen durch aktive Muskelspannung sowie bei der LasÃ¨gueprÃ¼fung beidseits eine Muskelanspannung bei 70Â° mit Schmerzangabe im RÃ¼cken (Urk. 7/107/6). Insofern die Ãrzte der Klinik G.___ von einer 100%igen ArbeitsunfÃ¤higkeit in jeglicher TÃ¤tigkeit ausgehen, ist darauf hinzuweisen, dass sie eine nicht in den Ã¤rztlichen Kompetenzbereich fallende Rentenempfehlung abgaben, ohne sich mit der medizinisch-theoretisch zumutbaren ArbeitsfÃ¤higkeit bzw. den Diskrepanzen zwischen den erhobenen Befunden und den geklagten Schmerzen auseinandergesetzt zu haben.</w:t>
      </w:r>
    </w:p>
    <w:p>
      <w:r>
        <w:t>4.2.2Â Â  Hinsichtlich der durchlittenen koronaren Herzkrankheit ergeben die Akten nach dem Stenteingriff anfangs 2003 keinerlei Hinweise auf eine zusÃ¤tzliche EinschrÃ¤nkung in einer dem RÃ¼ckenleiden adaptierten TÃ¤tigkeit. So vermerkte Dr. E.___ Mitte 2006 - unter Hinweis auf die Untersuchung auf der kardiologischen Abteilung im F.___ im MÃ¤rz 2005 -, dass aus seiner Sicht keine ArbeitsunfÃ¤higkeit bestanden habe (Urk. 7/57/5). Kommt hinzu, dass sich der BeschwerdefÃ¼hrer auch nicht mit diesem Leiden zum Leistungsbezug anmeldete, sondern RÃ¼ckenbeschwerden als Ursache der EinschrÃ¤nkung seiner ArbeitsfÃ¤higkeit angab (Urk. 7/6/5).</w:t>
      </w:r>
    </w:p>
    <w:p>
      <w:r>
        <w:t>4.2.3Â Â  Die Vorbringen des BeschwerdefÃ¼hrers bezÃ¼glich somatoformer SchmerzstÃ¶rung und wesentlicher psychischer Erkrankung sind nicht zu hÃ¶ren. Hierauf bestehen in den Akten keinerlei Hinweise. Diese Diagnose wurde nie gestellt, auch nicht als Verdachtsdiagnose. Dies gilt insbesondere fÃ¼r die Berichte der Ãrzte des D.___ wie auch der Klinik G.___, denen als auf Rheumatologie spezialisierte Ãrzte, die oft mit psychosomatischen Beschwerdebildern konfrontiert sind und denen der unverÃ¤nderte Krankheitsverlauf des BeschwerdefÃ¼hrers mit subjektiv starken Beschwerden bei gleichzeitig fehlendem Ansprechen auf alle Therapieversuche bekannt war, Anzeichen fÃ¼r eine invalidisierende psychische Krankheit aufgefallen wÃ¤ren. Aus dem Fehlen entsprechender Hinweise in den rheumatologischen Berichten, insbesondere daraus, dass keine psychiatrische Behandlung und/oder AbklÃ¤rung vorgeschlagen wird, darf deshalb geschlossen werden, dass keine auf ein psychisches Leiden mit Krankheitswert hindeutende AuffÃ¤lligkeiten bemerkt wurden. Entsprechend befindet sich der BeschwerdefÃ¼hrer auch nicht in spezialÃ¤rztlicher Behandlung (Urk. 7/111). Unter diesen UmstÃ¤nden besteht kein hinreichender Anlass zur Vornahme psychiatrischer AbklÃ¤rungen zur Feststellung eines allfÃ¤lligen die ArbeitsfÃ¤higkeit zusÃ¤tzlich beeintrÃ¤chtigenden psychischen Leidens (vgl. Urteil des Bundesgerichts vom 10. Februar 2003 in Sachen S., I 435/01, Erw. 3.2.3). Auch ergibt sich aus dem Umstand, dass sich geklagte Schmerzen weder objektivieren noch nachweisen lassen, keine psychiatrische Erkrankung.</w:t>
      </w:r>
    </w:p>
    <w:p>
      <w:r>
        <w:t>4.3Â Â Â Â  Zusammengefasst ist daher gestÃ¼tzt auf das Gutachten von Dr. A.___ von einer 100%igen ArbeitsfÃ¤higkeit in einer leichten, wechselbelastenden TÃ¤tigkeit ohne Ãberkopfarbeiten auszugehen.</w:t>
      </w:r>
    </w:p>
    <w:p>
      <w:r>
        <w:rPr>
          <w:b/>
        </w:rPr>
        <w:t>E. 5</w:t>
      </w:r>
    </w:p>
    <w:p>
      <w:r>
        <w:t>5.1Â Â Â Â  Das Einkommen, welches die versicherte Person ohne InvaliditÃ¤t erzielen kÃ¶nnte (Valideneinkommen), ist in der Regel anhand des zuletzt effektiv verdienten Einkommens vor Eintritt des Gesundheitsschadens zu bestimmen. Die IV-Stelle ging in ihrer VerfÃ¼gung vom 13. April 2010 von einem Valideneinkommen von Fr. 82Â377.-- fÃ¼r das Jahr 2005 aus, welches auf der zuletzt ohne Gesundheitsschaden ausgeÃ¼bten TÃ¤tigkeit als BaggerfÃ¼hrer bei der Y.___ beruhte (Urk. 7/37). Obwohl der BeschwerdefÃ¼hrer diese letzte TÃ¤tigkeit nicht aus gesundheitlichen GrÃ¼nden gekÃ¼ndigt hatte, ist dieses Vorgehen der Beschwerdegegnerin nicht zu beanstanden, und es ist anzunehmen, dass der BeschwerdefÃ¼hrer bei RÃ¼ckkehr in die Schweiz angesichts seiner beruflichen Ausbildung und Erfahrung im Gesundheitsfalle wiederum eine (schwere) TÃ¤tigkeit auf dem Bau angetreten und hierbei in etwa den gleichen Verdienst zu erwarten gehabt hÃ¤tte. Weiter ist zu beachten, dass das Valideneinkommen wie auch das Invalideneinkommen nÃ¶tigenfalls der Teuerung und der realen Einkommensentwicklung anzupassen sind (vgl. BGE 129 V 224 Erw. 4.3.1) und dabei eine Differenzierung nach Geschlechtern zu erfolgen hat, weshalb auf den Nominallohnindex fÃ¼r MÃ¤nnerlÃ¶hne abzustellen ist (BGE 129 V 410 Erw. 3.1.2). Da fÃ¼r die Ermittlung des Valideneinkommens grundsÃ¤tzlich entscheidend ist, was die versicherte Person im Zeitpunkt des frÃ¼hestmÃ¶glichen Rentenbeginns tatsÃ¤chlich verdient hÃ¤tte (Urteil des Bundesgerichts in Sachen E. vom 14. Februar 2007, I 457/06, Erw. 4.1, mit Hinweisen), bezog die IV-Stelle den Einkommensvergleich zu Recht auf das Jahr 2005. Ausgehend vom zuletzt erzielten hÃ¶chsten Lohn von Fr. 78Â675.-- (Urk. 7/38/1) und unter BerÃ¼cksichtigung der Nominallohnentwicklung fÃ¼r MÃ¤nnerlÃ¶hne von 1856 Punkten im Jahre 2000 auf 1992 Punkte im Jahre 2005 (vgl. Die Volkswirtschaft 3-2011, S. 91, Tabelle B10.3) ergibt sich ein Betrag von Fr. 84'439.98.</w:t>
      </w:r>
    </w:p>
    <w:p>
      <w:r>
        <w:t>5.2Â Â Â Â  Mangels eines tatsÃ¤chlich erzielten Erwerbseinkommens sind die TabellenlÃ¶hne gemÃ¤ss den vom Bundesamt fÃ¼r Statistik periodisch herausgegebenen Lohnstrukturerhebungen (LSE) heranzuziehen (BGE 126 V 76 f. Erw. 3b/aa und bb, vgl. auch BGE 129 V 475 Erw. 4.2.1). Dabei ist von dem in der LSE 2004 (S. 42, Tabelle TA1) fÃ¼r Arbeitnehmer des Anforderungsniveaus 4 (einfache und repetitive TÃ¤tigkeiten) im privaten Sektor, ZÃ¼rich, angegebenen Bruttomonatslohn fÃ¼r MÃ¤nner von Fr. 4Â588.-- auszugehen (Lohn, Ã¼ber dem beziehungsweise unter dem sich 50 % aller Lohnangaben befinden [sogenannter Zentralwert], unter anteilsmÃ¤ssiger BerÃ¼cksichtigung des 13. Monatslohnes und standardisiert auf 40 Wochenstunden), da dieser Lohn ohne zusÃ¤tzliche Umschulungen und PrÃ¼fungen durch den BeschwerdefÃ¼hrer erzielt werden kann. Es ist dabei aber zu berÃ¼cksichtigen, dass den Angaben in der LSE generell eine Arbeitszeit von 40 Wochenstunden zugrunde liegt (vgl. LSE 2004 S. 42), welcher Wert etwas tiefer ist als die im Jahre 2005 geltende betriebsÃ¼bliche durchschnittliche Arbeitszeit von wÃ¶chentlich 41,6 Stunden (Die Volkswirtschaft 3-2011 S. 90 Tabelle B9.2; BGE 129 V 484 Erw. 4.3.2, 126 V 77 f. Erw. 3b/bb mit Hinweisen), weshalb eine entsprechende Anpassung vorzunehmen ist. Unter BerÃ¼cksichtigung der Nominallohnentwicklung fÃ¼r MÃ¤nnerlÃ¶hne von 1975 Punkten im Jahre 2004 auf 1992 Punkte im Jahre 2005 (Die Volkswirtschaft 3-2011, S. 91, Tabelle B10.3) ergibt sich hochgerechnet auf das ganze Jahr ein Betrag von Fr. 57'751.-- (= Fr. 4Â588.-- x 12 ./. 1975 x 1992 ./. 40 x 41.6) fÃ¼r das Jahr 2005.</w:t>
      </w:r>
    </w:p>
    <w:p>
      <w:r>
        <w:t>Â Â Â Â Â Â Â Â  Vom Tabellenlohn kann unter bestimmten, von der Rechtsprechung umschriebenen Voraussetzungen ein Abzug vorgenommen werden, wobei dieser fÃ¼r sÃ¤mtliche in Betracht fallenden UmstÃ¤nde (leidensbedingte EinschrÃ¤nkung, Alter, Dienstjahre, NationalitÃ¤t bzw. Aufenthaltskategorie und BeschÃ¤ftigungsgrad) gesamthaft zu schÃ¤tzen und unter Einfluss sÃ¤mtlicher Merkmale auf hÃ¶chstens 25 % zu beschrÃ¤nken ist (BGE 129 V 481 Erw. 4.2.3 mit Hinweisen). Im Lichte dieser Rechtsprechung erscheint der von der Beschwerdegegnerin gewÃ¤hrte leidensbedingte Abzug von 10 % als Ã¤usserst grosszÃ¼gig, ist doch ein ganztÃ¤giger Einsatz zumutbar und verfÃ¼gt der BeschwerdefÃ¼hrer Ã¼ber Berufskenntnisse, die er auch bei leichter TÃ¤tigkeit nÃ¼tzen kÃ¶nnte. Somit ergibt sich ein Betrag von Fr. 51'975.90 (Fr. 57'751.-- x 0.9). Gemessen am Valideneinkommen von Fr. 84'439.98 resultiert bei einer Differenz von Fr. 32'464.-- (Fr. 84'439.98 - Fr. 51'975.90) eine EinschrÃ¤nkung bzw. ein InvaliditÃ¤tsgrad von rund 38.45 % (Fr. 32'464.-- ./. Fr. 84'439.98), womit der von der IV-Stelle errechnete rentenausschliessende InvaliditÃ¤tsgrad von 37 % im Ergebnis nicht zu beanstanden ist. Damit ist die Beschwerde vollumfÃ¤nglich abzuweisen.</w:t>
      </w:r>
    </w:p>
    <w:p>
      <w:r>
        <w:rPr>
          <w:b/>
        </w:rPr>
        <w:t>E. 6</w:t>
      </w:r>
    </w:p>
    <w:p>
      <w:r>
        <w:t>6.1Â Â Â Â  Mit VerfÃ¼gung vom 12. Juli 2010 (Urk. 14) wurde dem BeschwerdefÃ¼hrer die unentgeltliche ProzessfÃ¼hrung gewÃ¤hrt und Rechtsanwalt Bernhard Zollinger als unentgeltlicher Rechtsvertreter bestellt.</w:t>
      </w:r>
    </w:p>
    <w:p>
      <w:r>
        <w:t>6.2Â Â Â Â  Die EntschÃ¤digung der unentgeltlichen Rechtsvertretung wird gestÃ¼tzt auf Â§ 9 in Verbindung mit Â§ 8 der Verordnung Ã¼ber die GebÃ¼hren, Kosten und EntschÃ¤digungen vor dem Sozialversicherungsgericht sowie in Verbindung mit Â§ 34 Abs. 3 des Gesetzes Ã¼ber das Sozialversicherungsgericht (GSVGer) nach der Bedeutung der Streitsache, der Schwierigkeit des Prozesses, dem Zeitaufwand und den Barauslagen bemessen, wobei ein unnÃ¶tiger oder geringfÃ¼giger Aufwand nicht ersetzt wird.</w:t>
      </w:r>
    </w:p>
    <w:p>
      <w:r>
        <w:t>6.3Â Â Â Â  Mit Schreiben vom 11. Juni 2010 machte Rechtsanwalt Bernhard Zollinger Aufwendungen von total 22.25 Stunden sowie Auslagen von Fr. 160.30 geltend (Urk. 9). Da sich diese Aufwendungen auf den Zeitraum von November 2003 bis April 2010 beziehen, die VerfÃ¼gung jedoch am 13. April 2010 erging und das Vorbescheidverfahren nicht von der prozessual bewilligten unentgeltlichen Rechtsbeistandschaft erfasst wird, ist die EntschÃ¤digung ermessensweise unter SchÃ¤tzung des notwendigen Aufwandes auf Fr. 1'800.-- festzusetzen.</w:t>
      </w:r>
    </w:p>
    <w:p>
      <w:r>
        <w:t>6.4Â Â Â Â  Kommt der BeschwerdefÃ¼hrer kÃ¼nftig in gÃ¼nstige wirtschaftliche VerhÃ¤ltnisse, so kann ihn das Gericht zur Nachzahlung der ihm erlassenen Gerichtskosten und der Auslagen fÃ¼r die unentgeltliche Vertretung verpflichten (vgl. Â§ 92 des Gesetzes Ã¼ber den Zivilprozess [ZPO]).</w:t>
      </w:r>
    </w:p>
    <w:p>
      <w:r>
        <w:t>7.Â Â Â Â Â Â  GestÃ¼tzt auf Art. 69 Abs. 1 bis IVG in der seit dem 1. Juli 2006 in Kraft stehenden Fassung ist das Beschwerdeverfahren kostenpflichtig. Die Kosten sind unabhÃ¤ngig vom Streitwert nach dem Verfahrensaufwand festzulegen und vorliegend auf Fr. 800.-- anzusetzen. Entsprechend dem Ausgang des Verfahrens sind sie dem BeschwerdefÃ¼hrer aufzuerlegen, jedoch zufolge der GewÃ¤hrung der unentgeltlichen ProzessfÃ¼hrung einstweilen auf die Gerichtskasse zu nehmen.</w:t>
      </w:r>
    </w:p>
    <w:p>
      <w:r>
        <w:t>Das Gericht erkennt:</w:t>
      </w:r>
    </w:p>
    <w:p>
      <w:r>
        <w:t>1.Â Â Â Â Â Â Â Â  Die Beschwerde wird abgewiesen.</w:t>
      </w:r>
    </w:p>
    <w:p>
      <w:r>
        <w:t>2.Â Â Â Â Â Â Â Â  Die Gerichtskosten von Fr. 800.-- werden dem BeschwerdefÃ¼hrer auferlegt, zufolge GewÃ¤hrung der unentgeltlichen ProzessfÃ¼hrung jedoch einstweilen auf die Gerichtskasse genommen. Der BeschwerdefÃ¼hrer wird auf Â§ 16 Abs. 4 GSVGer hingewiesen.</w:t>
      </w:r>
    </w:p>
    <w:p>
      <w:r>
        <w:t>3.Â Â Â Â Â Â Â Â  Der unentgeltliche Rechtsvertreter des BeschwerdefÃ¼hrers, Rechtsanwalt Bernhard Zollinger, ZÃ¼rich, wird mit Fr. 1'800.-- (inkl. Barauslagen und MWSt) aus der Gerichtskasse entschÃ¤digt. Der BeschwerdefÃ¼hrer wird auf Â§ 16 Abs. 4 GSVGer hingewiesen.</w:t>
      </w:r>
    </w:p>
    <w:p>
      <w:r>
        <w:t>4.Â Â Â Â Â Â Â Â  Zustellung gegen Empfangsschein an:</w:t>
      </w:r>
    </w:p>
    <w:p>
      <w:r>
        <w:t>- Rechtsanwalt Bernhard Zollinger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