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IV.2010.00355 vom 29. November 2011</w:t>
      </w:r>
    </w:p>
    <w:p>
      <w:r>
        <w:t>ZH Sozialversicherungsgericht, 2011-11-29, DE</w:t>
      </w:r>
    </w:p>
    <w:p>
      <w:r>
        <w:rPr>
          <w:b/>
        </w:rPr>
        <w:t xml:space="preserve">Quelle: </w:t>
      </w:r>
      <w:r>
        <w:t>https://mcp.opencaselaw.ch/entscheid/zh_sozialversicherungsgericht_IV.2010.00355</w:t>
      </w:r>
    </w:p>
    <w:p>
      <w:r>
        <w:t>FR: ZH_SOZIALVERSICHERUNGSGERICHT IV.2010.00355 du 29 novembre 2011</w:t>
      </w:r>
    </w:p>
    <w:p>
      <w:r>
        <w:t>IT: ZH_SOZIALVERSICHERUNGSGERICHT IV.2010.00355 del 29 novembre 2011</w:t>
      </w:r>
    </w:p>
    <w:p>
      <w:pPr>
        <w:pStyle w:val="Heading2"/>
      </w:pPr>
      <w:r>
        <w:t>Erwägungen</w:t>
      </w:r>
    </w:p>
    <w:p>
      <w:r>
        <w:rPr>
          <w:b/>
        </w:rPr>
        <w:t>E. 1</w:t>
      </w:r>
    </w:p>
    <w:p>
      <w:r>
        <w:t>1.1Â Â Â Â  Die 1970 geborene A.___, Mutter von zwei 2000 und 2005 geborenen Kindern (Urk. 8/4/2), arbeitete ab 2. Dezember 1991, zuletzt im Umfang von 59,52 % eines Vollzeitpensums als Sortiererin von Briefsendungen fÃ¼r die B.___ (Urk. 8/16/2 f.). Nachdem die Versicherte ihrem Arbeitsplatz seit dem 17. Juli 2006 (vgl. Urk. 8/16/3) infolge eines lumbospondylogenen Syndroms ferngeblieben war (Urk. 8/13/2), meldete sie sich im Juli 2007 unter Hinweis auf eine seit 1993 bestehende multisegmentale Degeneration der Hals- und LendenwirbelsÃ¤ule bei multiplen Diskushernien zum Bezug von Leistungen der Invalidenversicherung an und beantragte Umschulung sowie eine Rente (Urk. 8/4/6). Ein Arbeitsversuch bei der B.___ in einem Pensum von 30 % ab August 2007 endete mit der AuflÃ¶sung des ArbeitsverhÃ¤ltnisses von Seiten der Arbeitgeberin per Ende Juli 2008 (vgl. Urk. 8/27/1 ff., 8/18). Zuvor war die Versicherte am 21. Juni 2008 aufs GesÃ¤ss gestÃ¼rzt, wobei sie sich laut Bericht ihrer HausÃ¤rztin, Dr. med. C.___, Allgemeine Medizin, eine Kontusion und Distorsion von LendenwirbelsÃ¤ule (LWS) und Os Sacrum sowie eine GesÃ¤sskontusion zugezogen hatte (Urk. 8/62/60, 8/62/54).</w:t>
      </w:r>
    </w:p>
    <w:p>
      <w:r>
        <w:t>1.2Â Â Â Â  Die IV-Stelle ZÃ¼rich klÃ¤rte die beruflich-erwerblichen, haushaltlichen (AbklÃ¤rungsbericht vom 15. MÃ¤rz 2008 [Urk. 8/35]) und medizinischen VerhÃ¤ltnisse ab und stellte der Versicherten mit Vorbescheid vom 17. MÃ¤rz 2008 (Urk. 8/39) gestÃ¼tzt auf einen nach der gemischten Methode ermittelten InvaliditÃ¤tsgrad von 32 % die Ablehnung des Rentenanspruchs in Aussicht. Auf den Einwand der Versicherten hin (vgl. Urk. 8/47) holte die IV-Stelle ein rheumatologisches Gutachten bei Dr. med. D.___, Facharzt FMH fÃ¼r Rheumatologie und Innere Medizin (Gutachten vom 5. September 2008 [Urk. 8/51]), sowie ein bidisziplinÃ¤res Gutachten des E.___ (Gutachten vom 21. April 2009 [Urk. 8/65] mit ergÃ¤nzenden Stellungnahmen vom 8. Â und 22. Juli 2009 [Urk. 8/67, 8/68]) ein. GestÃ¼tzt darauf wies die IV-Stelle die Versicherte am 3. Februar 2010 schriftlich daraufhin hin, dass sie sich im Rahmen ihrer Schadenminderungspflicht einer ambulanten fachorthopÃ¤dischen beziehungsweise physiotherapeutischen Behandlung zu unterziehen habe (Urk. 8/76) und sprach ihr mit VerfÃ¼gungen vom 24. MÃ¤rz beziehungsweise vom 9. Juni 2010 bei einem - weiterhin nach der gemischten Methode ermittelten - InvaliditÃ¤tsgrad von 41 % mit Wirkung ab 1. Juli 2007 bis 31. MÃ¤rz 2010 (Urk. 10/2 = Urk. 2 des vereinigten Prozesses Nr. IV.2010.00580) beziehungsweise ab 1. April 2010 (Urk. 2) eine Viertelsrente der Invalidenversicherung und zwei Kinderrenten zu.</w:t>
      </w:r>
    </w:p>
    <w:p>
      <w:r>
        <w:t>2.Â Â Â Â Â Â  Dagegen liess die Versicherte am 21. April (Urk. 1) beziehungsweise am 18. Juni 2010 (Urk. 10/1 = Urk. 1 des vereinigten Prozesses Nr. IV.2010.00580) Beschwerde erheben mit dem Antrag, ihr seien die gesetzlichen respektive hÃ¶here Leistungen auszurichten, allenfalls sei die Sache zu weiteren AbklÃ¤rungen zurÃ¼ckzuweisen (Urk. 1 S. 2, 10/1 S. 2 = Urk. 1 S. 2 des vereinigten Prozesses Nr. IV.2010.00580). Die IV-Stelle beantragte am 7. Juni 2010 die Abweisung der Beschwerde (Urk. 7). Nachdem die Parteien Ã¼bereinstimmend eine Vereinigung der beiden Verfahren beantragt hatten (Urk. 10/1, 10/6 = Urk. 1 und 6 des vereinigten Prozesses Nr. IV.2010.00580), vereinigte das hiesige Gericht mit VerfÃ¼gung vom 30. August 2010 (Urk. 11) den Prozess Nr. IV.2010.00580 in Sachen der Parteien mit dem vorliegenden Prozess Nr. IV.2010.00355 und fÃ¼hrte ihn unter dieser Prozessnummer weiter, wÃ¤hrend der Prozess Nr. IV.2010.00580 als dadurch erledigt abgeschrieben wurde.</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24. MÃ¤rz beziehungsweise am 9. Juni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Meyer-Blaser, Die Rechtspflege in der Sozialversicherung, BJM 1989, S. 30 f.; derselbe in H. Fredenhagen, Das Ã¤rztliche Gutachten, 3. Aufl. 1994, S. 24 f.).</w:t>
      </w:r>
    </w:p>
    <w:p>
      <w:r>
        <w:t>1.7Â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t>2.Â Â Â Â Â Â</w:t>
      </w:r>
    </w:p>
    <w:p>
      <w:r>
        <w:t>2.1Â Â Â Â  Es steht fest und ist unbestritten, dass die BeschwerdefÃ¼hrerin ohne gesundheitliche BeeintrÃ¤chtigung zu 40 % im Haushalt und zu 60 % erwerblich tÃ¤tig wÃ¤re (vgl. Urk. 8/35/3, 1 S. 7 Ziff. 4, Urk. 10/7/2, Urk. 10/20/19, Urk. 10/20/22). Dementsprechend hat die IV-Stelle fÃ¼r die Bemessung des InvaliditÃ¤tsgrades zu Recht die gemischte Methode angewendet. Streitig und zu prÃ¼fen ist jedoch die HÃ¶he des InvaliditÃ¤tsgrades.</w:t>
      </w:r>
    </w:p>
    <w:p>
      <w:r>
        <w:t>2.2Â Â Â Â  GestÃ¼tzt auf den AbklÃ¤rungsbericht vom 15. MÃ¤rz 2008 ging die IV-Stelle davon aus, dass die BeschwerdefÃ¼hrerin im Haushalt zu 32,35 % eingeschrÃ¤nkt ist (vgl. Urk. 8/35/6), woraus sich gewichtet nach dem Anteil der TÃ¤tigkeit im Haushalt ein TeilinvaliditÃ¤tsgrad von 12,94 % ergibt (vgl. Urk. 2 S. 2 unten). Im Erwerbsbereich hat die IV-Stelle das Valideneinkommen in einem 60 %-Pensum als Briefsortiererin auf Fr. 39'456.-- festgesetzt. GestÃ¼tzt auf die Lohnstrukturerhebung des Bundesamtes fÃ¼r Statistik 2006 (Tabelle TA1) sowie die gesundheitlich bedingte EinschrÃ¤nkung der ArbeitsfÃ¤higkeit von 50 % in einer angepassten TÃ¤tigkeit gemÃ¤ss E.___-Gutachten vom 21. April 2009 hat die IV-Stelle unter BerÃ¼cksichtigung eines leidensbedingten Abzugs von 20 % vom Tabellenlohn ein Invalideneinkommen von Fr. 20'791.-- angenommen, was zu einem TeilinvaliditÃ¤tsgrad im Erwerbsbereich von 28,20 % und zu einem GesamtinvaliditÃ¤tsgrad von 41 % fÃ¼hrte (0,6 x 47 % + 0,4 x 32,35 % [Urk. 2 S. 2]).</w:t>
      </w:r>
    </w:p>
    <w:p>
      <w:r>
        <w:t>2.3Â Â Â Â  DemgegenÃ¼ber bringt die BeschwerdefÃ¼hrerin im Wesentlichen vor, die IV-Stelle sei in unzulÃ¤ssiger Weise vorgegangen, indem sie lediglich vier Monate nach Vorliegen des von ihr (der IV-Stelle) selbst eingeholten Gutachtens des Dr. D.___ beim E.___ ein weiteres Gutachten zu den selben Fragen in Auftrag gegeben habe. Dies erwecke den Eindruck, die BehÃ¶rde hole solange Gutachten ein, bis aus ihrer Sicht ein akzeptables Resultat vorliege. Ein solches "Gutachter-Shopping" sei abzulehnen. Vielmehr wÃ¤re es mÃ¶glich gewesen, ergÃ¤nzende Fragen an den ersten Gutachter zu stellen (Urk. 1 S. 3). Weiter rÃ¼gt die BeschwerdefÃ¼hrerin, dass im Gutachten des E.___ eine Diskussion des Gutachtens von Dr. D.___ fehle, weshalb das E.___-Gutachten auch inhaltlich nicht Ã¼berzeuge. Ebenso wird bemÃ¤ngelt, dass der Sturz der BeschwerdefÃ¼hrerin vom 21. Juni 2008, der ihren Zustand verschlechtert habe, im E.___-Gutachten nicht thematisiert werde. Die vor diesem Unfall, am 15. MÃ¤rz 2008, verfasste HaushaltsabklÃ¤rung, sei ebenfalls nicht aktuell. Im Ãbrigen sei zu beachten, dass dem E.___-Gutachten nicht nur dasjenige von Dr. D.___, sondern auch die Beurteilungen der behandelnden Ãrztin, Dr. C.___, sowie diejenigen der SpezialÃ¤rzte der F.___klinik entgegenstÃ¼nden (Urk. 1 S. 4).</w:t>
      </w:r>
    </w:p>
    <w:p>
      <w:r>
        <w:rPr>
          <w:b/>
        </w:rPr>
        <w:t>E. 3</w:t>
      </w:r>
    </w:p>
    <w:p>
      <w:r>
        <w:t>3.1Â Â Â Â  Dr. med. G.___, OberÃ¤rztin Rheumatologie von der F.___ Klinik in "___" stellte in ihrem Bericht vom 27. Februar 2007 folgende Diagnosen (Urk. 8/13/11):</w:t>
      </w:r>
    </w:p>
    <w:p>
      <w:r>
        <w:t>-Â Â  Lumbospondylogenes Schmerzsyndrom mit</w:t>
      </w:r>
    </w:p>
    <w:p>
      <w:r>
        <w:t>Â Â Â Â  -Â Â  massiver erosiver Osteochondrose L5/S1 mit progredienter mediolateraler Diskushernie linksbetont, mittlerer Spinalkanalstenose Â Â Â Â Â  und Tangierung der Nervenwurzel S1</w:t>
      </w:r>
    </w:p>
    <w:p>
      <w:r>
        <w:t>Â Â Â Â  -Â Â  ohne sensomotorische Defizite</w:t>
      </w:r>
    </w:p>
    <w:p>
      <w:r>
        <w:t>Â Â Â Â  -Â Â  muskulÃ¤rer Dysbalance</w:t>
      </w:r>
    </w:p>
    <w:p>
      <w:r>
        <w:t>Â Â Â Â  -Â Â  Ãbergangswirbel mit rudimentÃ¤rer Bandscheibe S1/2</w:t>
      </w:r>
    </w:p>
    <w:p>
      <w:r>
        <w:t>-Â Â  Status nach sensomotorischem C7-Syndrom links bei/mit rezidivierenden KrÃ¤mpfen in DIG I bis III linke Hand</w:t>
      </w:r>
    </w:p>
    <w:p>
      <w:r>
        <w:t>-Â Â  Mediolinkslaterale Diskushernie HÃ¶he C6/7 mit geringer Myelonkompression ventrolateral links (CT vom 28. Juli 2006) mit</w:t>
      </w:r>
    </w:p>
    <w:p>
      <w:r>
        <w:t>Â Â Â Â  -Â Â  leichter residueller Parese M. trizeps</w:t>
      </w:r>
    </w:p>
    <w:p>
      <w:r>
        <w:t>Â Â Â Â  -Â Â  kleiner linkspraeforaminaler Hernie C6/7 mit BeeintrÃ¤chtigung C7-Â Â Â Â Â Â Â  Wurzel</w:t>
      </w:r>
    </w:p>
    <w:p>
      <w:r>
        <w:t>Â Â Â Â  -Â Â  Spritzenphobie</w:t>
      </w:r>
    </w:p>
    <w:p>
      <w:r>
        <w:t>Â Â Â Â  -Â Â  Status nach Sectio: Oktober 2005</w:t>
      </w:r>
    </w:p>
    <w:p>
      <w:r>
        <w:t>3.2Â Â Â Â  Dr. C.___ diagnostizierte am 24. Juli 2007 mit Auswirkung auf die ArbeitsfÃ¤higkeit ein lumbospondylogenes Syndrom sowie ein sensomotorisches C7-Syndrom. In der angestammten TÃ¤tigkeit bei der B.___ attestierte Dr. C.___ der Versicherten eine vollstÃ¤ndige ArbeitsunfÃ¤higkeit, hingegen erachtete sie eine leichte wechselbelastende TÃ¤tigkeit im Umfang von (maximal) 30 % als zumutbar. Zu Hause kÃ¶nne die Versicherte weder die WÃ¤sche selber erledigen noch einkaufen und staubsaugen (Urk. 8/13/2 ff.).</w:t>
      </w:r>
    </w:p>
    <w:p>
      <w:r>
        <w:t>3.3Â Â Â Â  Mit Gutachten vom 5. September 2008 diagnostizierte Dr. D.___ ein lumboradikulÃ¤res Syndrom S1 links (bei erosiver Osteochondrose L5/S1 und bilateraler Hernie sowie Status nach dreimaliger vorÃ¼bergehend wirksamer Infiltrationsbehandlung bei lumbospondylogener Symptomatik), ein zervikospondylogenes Syndrom links und eine Diskushernie C6/7 links (Urk. 8/51/5 f.). Weiter fÃ¼hrte Dr. D.___ aus, dass in den Akten bis jetzt nie ein radikulÃ¤res Syndrom dokumentiert worden sei. Bei der klinischen Untersuchung habe er indessen eine schmerzhaft blockierte WirbelsÃ¤ule gefunden ohne Verdeutlichungstendenz bei der BeschwerdeprÃ¤sentation oder Zeichen der Symptomausweitung. Hingegen sei der ASR links nicht auslÃ¶sbar, was ein Hinweis auf ein radikulÃ¤res Kompressionssyndrom sei. Bei einer Progredienz der bereits vor anderthalb Jahren beschriebenen ausgeprÃ¤gten degenerativen SegmentverÃ¤nderung L5/S1 mit einer Diskushernie, die die S1-Wurzel tangiert habe, mÃ¼sse heute eine Progredienz des Befundes mit Kompression der Nervenwurzel angenommen werden. Dazu passe die klinische Beobachtung, dass die Explorandin nach MÃ¶glichkeit die WirbelsÃ¤ule durch Abtasten entlaste. In dieser Situation empfahl Dr. D.___ eine erneute AbklÃ¤rung zur Standortbestimmung und Evaluation des therapeutischen Prozedere, gegebenenfalls unter Einschluss der chirurgischen Option. Dr. D.___ fÃ¼gte an, dass im Weiteren bei bekannter kleiner Diskushernie C6/7 ein leichtes zervikospondylogenes Syndrom links bestehe. Eine radikulÃ¤re Reiz- oder Ausfallsymptomatik sei zurzeit nicht mehr nachweisbar. Zum Grad der ArbeitsfÃ¤higkeit hielt Dr. D.___ fest, dass die Versicherte zurzeit weder in ihrer angestammten TÃ¤tigkeit noch in einer allfÃ¤lligen VerweistÃ¤tigkeit arbeitsfÃ¤hig sei und auch mittelschwere oder schwere Haushaltarbeiten nicht ausfÃ¼hren kÃ¶nne. Nach AbklÃ¤rung des neu manifestierten radikulÃ¤ren Kompressionssyndroms S1 kÃ¶nne zur Frage der Verbesserung der ArbeitsfÃ¤higkeit durch medizinische Massnahmen Stellung genommen werden. Eine Neubeurteilung sollte nach durchgefÃ¼hrter Therapie und anschliessender Rehabilitation erfolgen. Bei persistierenden Restbeschwerden empfahl Dr. D.___, bei dieser arbeitswilligen Frau eine Evaluation der arbeitsbezogenen funktionellen LeistungsfÃ¤higkeit (EFL) durchzufÃ¼hren (Urk. 8/51/6 f.).</w:t>
      </w:r>
    </w:p>
    <w:p>
      <w:r>
        <w:t>3.4Â Â Â Â</w:t>
      </w:r>
    </w:p>
    <w:p>
      <w:r>
        <w:t>3.4.1Â Â  Im orthopÃ¤dischen Teilgutachten des E.___ von Dr. med. H.___, Facharzt FMH fÃ¼r OrthopÃ¤dische Chirurgie, vom 21. April 2009 stellte dieser folgende Diagnosen mit Einfluss auf die ArbeitsfÃ¤higkeit (Urk. 8/65/22):</w:t>
      </w:r>
    </w:p>
    <w:p>
      <w:r>
        <w:t>1.Â  Chronisches, therapieresistentes Lumbovertebralsyndrom mit/bei</w:t>
      </w:r>
    </w:p>
    <w:p>
      <w:r>
        <w:t>Â Â Â Â  - linksseitigem lumboradikulÃ¤rem Syndrom</w:t>
      </w:r>
    </w:p>
    <w:p>
      <w:r>
        <w:t>Â Â Â Â  - sensiblen StÃ¶rungen im Dermatom S1 links partiell mit</w:t>
      </w:r>
    </w:p>
    <w:p>
      <w:r>
        <w:t>Â Â Â Â  - fraglichem Muskelleistungsdefizit und - mÃ¶glicherweise lumbogener Â Â Â Â Â Â Â  relativer HarnblasenschwÃ¤che bei</w:t>
      </w:r>
    </w:p>
    <w:p>
      <w:r>
        <w:t>Â Â Â Â  - ausgeprÃ¤gten Aufbrauch- und UmformungsverÃ¤nderungen insbesondere Â  in den Etagen L3 bis L5 einschliesslich Osteochondrose, Retrospondylose Â  und Spondylarthrose in unterschiedlicher Verteilung, relativer Â  Spinalkanalstenose L4/5 mit mÃ¶glicher Irritation der Nervenwurzel L5 Â Â Â Â  beziehungsweise L4 links und</w:t>
      </w:r>
    </w:p>
    <w:p>
      <w:r>
        <w:t>Â Â Â Â  - teilweiser Sakralisation des 5. LWK</w:t>
      </w:r>
    </w:p>
    <w:p>
      <w:r>
        <w:t>2.Â  Rotatorenmanschettenschaden links (sogenannte Periarthropathia humero scapularis)</w:t>
      </w:r>
    </w:p>
    <w:p>
      <w:r>
        <w:t>3.Â  Zervikobrachialsyndrom links</w:t>
      </w:r>
    </w:p>
    <w:p>
      <w:r>
        <w:t>3.4.2Â Â  Zur Frage der ArbeitsfÃ¤higkeit fÃ¼hrte Dr. H.___ aus, aus orthopÃ¤discher Sicht kÃ¶nne die Versicherte am bisherigen Arbeitsplatz als Briefsortiererin bei der B.___ nur eingeschrÃ¤nkt auf Dauer eingesetzt werden. Wegen der verminderten Belastbarkeit der WirbelsÃ¤ule (beispielsweise bei lÃ¤ngerfristigem Stehen, bei vorgebeugten oder sonstigen Rumpfzwangshaltungen) erscheine sie den Anforderungen des bisherigen Arbeitsplatzes zunÃ¤chst einmal nicht mehr voll gewachsen, so dass eine ArbeitsunfÃ¤higkeit von vorerst 50 % fÃ¼r die Arbeit als Briefsortiererin bestehe. Es mÃ¼sse offen bleiben, ob durch den Einsatz intensiver Behandlungsmassnahmen tatsÃ¤chlich eine dauerhafte Steigerung der LeistungsfÃ¤higkeit im Erwerbsleben erreicht werden kÃ¶nne. FÃ¼r eine leidensangepasste TÃ¤tigkeit gÃ¤lten folgende Kriterien: Es dÃ¼rften nur leichte kÃ¶rperliche Arbeiten im Wechsel von Gehen, Stehen und Sitzen oder lÃ¤ngerfristig im Sitzen ausgefÃ¼hrt werden, soweit fÃ¼r sitzende TÃ¤tigkeiten ein geeignetes ergonomisches Mobiliar zur VerfÃ¼gung stehe, Haltungswechsel nach eigener Wahl mÃ¶glich seien, Stauchungen der WirbelsÃ¤ule in der LÃ¤ngsachse nicht auftrÃ¤ten, Zwangshaltungen (Rumpfvorbeugen, Seitverdrehung, Seitneigung, hockende und kniende Position) nicht gefordert wÃ¼rden und zusÃ¤tzlich auch auf TÃ¤tigkeiten in SchulterhÃ¶he und darÃ¼ber (Ã¼ber dem Kopf) verzichtet werde. Das Heben und Tragen von Lasten bis zu 5 kg aus etwa BeckenhÃ¶he wÃ¤hrend maximal 1 bis 2 Minuten erscheine drei- bis fÃ¼nfmal pro Stunde zumutbar, wÃ¤hrend das Anheben und Ablegen aus/in FussbodenhÃ¶he und aus beziehungsweise Ã¼ber KopfhÃ¶he ungeeignet sei. Massgeblich fÃ¼r die EinschrÃ¤nkungen seien die FunktionsstÃ¶rungen im Bereich der LendenwirbelsÃ¤ule mehr als der HalswirbelsÃ¤ule und des linken Armes beziehungsweise des linken Schultergelenkes. Die fÃ¼r zumutbar erklÃ¤rten TÃ¤tigkeiten kÃ¶nne die Versicherte aus orthopÃ¤discher Sicht wÃ¤hrend etwa 4 Stunden eines Arbeitstags (halbschichtig) an fÃ¼nf Tagen in der Woche durchfÃ¼hren. Das ZusammenfÃ¼hren von zwei oder mehr Arbeits-Teilschichten auf einen Tag erscheine vorerst nicht zulÃ¤ssig. Die DurchfÃ¼hrung des halben Pensums an zusammen zweieinhalb Tagen sei also auszuschliessen. Unter BerÃ¼cksichtigung der genannten eingeschrÃ¤nkten Faktoren liege bis auf Weiteres bei der Versicherten eine ArbeitsfÃ¤higkeit von 50 % vor (Urk. 8/25/26 f.). Die von Dr. C.___ abgegebene EinschÃ¤tzung der Zumutbarkeit kÃ¶nne nicht in allen Punkten unterstÃ¼tzt werden; dies treffe in erster Linie fÃ¼r die EinschÃ¤tzung des zeitlichen Umfangs der zumutbaren TÃ¤tigkeiten zu. Die Angaben einer vollstÃ¤ndigen ArbeitsunfÃ¤higkeit fÃ¼r die TÃ¤tigkeit als B.___angestellte werde nicht bestÃ¤tigt.</w:t>
      </w:r>
    </w:p>
    <w:p>
      <w:r>
        <w:t>3.4.3Â Â  Unter dem Stichwort "TherapievorschlÃ¤ge" fÃ¼hrte Dr. H.___ aus, die Versicherte sollte generell nur Schuhe mit weichen (Puffer-)AbsÃ¤tzen tragen. Geeignet seien sodann generell Kombinationsbehandlungen mit Physiotherapie, Balneotherapie (einschliesslich BewegungsbÃ¤dern und Massagen), Elektrotherapie, Extensionsbehandlungen und insbesondere medizinische Trainingstherapie mit einer Kombination von verschiedenen GerÃ¤ten wie beispielsweise Beinstemme, SeilzuggerÃ¤te, Laufband oder Ãhnliche, Posterumed-Schwingplatte, Fahrradergometer und andere mehr. Hilfreich kÃ¶nne auch eine ergotherapeutische Beratung sein, insbesondere aber eine psychotherapeutische/psychosomatische Behandlung. Bei Therapieresistenz sollten auch die MÃ¶glichkeiten einer Fusionsoperation (beispielsweise in Kombination mit Fixateur intern und ventraler Spondylodese inklusiv Distanzhalter/Cage) im Segmentbereich L4/5 erwogen werden. Inwieweit operative Massnahmen oder konservative Rehabilitationsmassnahmen hilfreich sein wÃ¼rden, hÃ¤nge unter anderem von der Motivation und Bereitschaft der Versicherten ab. Generell sei eine berufliche Umschulung zwar angezeigt. Die Versicherte verfÃ¼ge aber nur Ã¼ber eingeschrÃ¤nkte (wenn auch in der allgemeinen tÃ¤glichen Kommunikation ausreichende) Kenntnisse der deutschen Sprache. Die Auffassungsgabe erscheine gut, soweit dies ein OrthopÃ¤de beurteilen kÃ¶nne. An einer Verbesserung der Situation scheine sie interessiert zu sein. Nach DurchfÃ¼hrung der oben genannten Behandlungsmassnahmen kÃ¶nne von einer medizinisch-theoretischen ArbeitsfÃ¤higkeit von 100 % (bezogen auf ein Ganztagespensum) ausgegangen werden. Zum jetzigen Zeitpunkt wÃ¼rden Integrationsmassnahmen beziehungsweise berufliche Massnahmen nicht geeignet beziehungsweise durchfÃ¼hrbar und aussichtsreich erscheinen (Urk. 8/65/27 f.).</w:t>
      </w:r>
    </w:p>
    <w:p>
      <w:r>
        <w:t>3.5Â Â Â Â  Prof. Dr. med. I.___, Facharzt FMH fÃ¼r Neurologie, hielt im neurologischen Teilgutachten des E.___ vom 21. April 2009 fest, die neurologische Begutachtung habe einen hinreichend sicheren Hinweis auf eine leichtgradige Wurzelkompression S1 links ergeben. FÃ¼r die Leichtgradigkeit sprÃ¤chen der Reflexbefund (erhaltener ASR) und die fehlenden Hinweise auf eine assoziierte Parese des Kennmuskels. DarÃ¼ber hinaus habe sich ein sicherer Hinweis auf eine demonstrative Darbietung von EinschrÃ¤nkungen und Beschwerden erheben lassen. Insbesondere habe sich kein klinisches Korrelat fÃ¼r eine LÃ¤sion einer zervikalen Nervenwurzel ergeben. Die beklagten sensiblen StÃ¶rungen der linken Hand wÃ¼rden differentialdiagnostisch die Ãberlegung eines Karpaltunnelsyndroms zulassen. Ein behindernder Effekt sei angesichts des hier erhobenen Befundes jedoch nicht wahrscheinlich. Die bei der Versicherten bildmorphologisch beschriebenen degenerativen VerÃ¤nderungen der WirbelsÃ¤ule konstatierten fÃ¼r sich allein aus Sicht von Prof. Dr. I.___ zunÃ¤chst keine klinische Erkrankung und kÃ¶nnten ohne ein gesichertes klinisches Korrelat nicht im Sinne einer die ArbeitsfÃ¤higkeit der Versicherten in ihrer bisherigen TÃ¤tigkeit einschrÃ¤nkenden Erkrankung interpretiert werden. Vielmehr sei hier fÃ¼hrend der klinische Untersuchungsbefund heranzuziehen, der im Fall der Versicherten keinen hinreichend sicheren oder wahrscheinlichen Anhalt fÃ¼r eine wesentlich behindernde StÃ¶rung ergeben habe (Urk. 8/65/35).</w:t>
      </w:r>
    </w:p>
    <w:p>
      <w:r>
        <w:t>3.6Â Â Â Â  Die Evaluation der funktionellen LeistungsfÃ¤higkeit im Rahmen der Begutachtung durch das E.___ fÃ¼hrte zum Schluss, dass das arbeitsbezogene Hauptproblem eine allgemein verminderte Leistungsbereitschaft und Belastungstoleranz sei. Das Ausmass der angegebenen SchmerzbeeintrÃ¤chtigungen beziehungsweise Behinderungen sei mit den klinischen Befunden nur teilweise erklÃ¤rbar. Die Versicherte sei kaum bereit, sich in der Untersuchung und in den Tests zu belasten und dabei ein gewisses Mass an unvermeidbaren Beschwerden zu tolerieren. Sie sei auf ihre Schmerzen fixiert und zeige ein demonstratives Schmerzverhalten. Es gebe Hinweise auf nicht organische, somatische Zeichen. Zudem bestÃ¼nden deutliche Hinweise auf eine schonungsbedingte kÃ¶rperliche Dekonditionierung (Haltungsinsuffizienz). Unter den Stichworten "Leistungsbereitschaft und Konsistenz" hielten die Berichterstatter fest, dass die Beobachtungen bei den Tests auf eine deutliche Selbstlimitierung hinweisen wÃ¼rden und die Konsistenz schlecht gewesen sei (Urk. 8/65/37). Zu den Fragen der Zumutbarkeit und Eingliederungsperspektive fÃ¼hrten sie aus, infolge erheblicher Symptomausweitung, Selbstlimitierung und Inkonsistenz seien die Resultate der ergonomischen Tests fÃ¼r die Beurteilung der zumutbaren Belastbarkeit nicht verwertbar. Es sei davon auszugehen, dass bei gutem Effort eine bessere Leistung erbracht werden kÃ¶nnte, als sie bei den Tests gezeigt worden sei. Das Ausmass der demonstrierten physischen EinschrÃ¤nkungen lasse sich mit den relativ geringfÃ¼gigen objektivierbaren pathologischen Befunden der klinischen Untersuchung und bildgebenden AbklÃ¤rung sowie den Diagnosen aus somatischer Sicht nur ungenÃ¼gend erklÃ¤ren. Die Beurteilung der Zumutbarkeit stÃ¼tze sich deshalb wesentlich auf medizinisch-theoretische Ãberlegungen, ergÃ¤nzt durch Beobachtungen bei den Leistungstests. Eine weitergehende EinschrÃ¤nkung der Belastbarkeit lasse sich medizinisch-theoretisch nicht begrÃ¼nden. Sowohl die angestammte berufliche TÃ¤tigkeit als B.___angestellte wie auch andere leichte bis mittelschwere TÃ¤tigkeiten seien der Versicherten ganztags (8,5 Stunden pro Tag) zumutbar.</w:t>
      </w:r>
    </w:p>
    <w:p>
      <w:r>
        <w:t>3.7Â Â Â Â  In einer ergÃ¤nzenden Stellungnahme vom 8. beziehungsweise vom 22. Juli 2009 hielt Dr. H.___ abschliessend fest, da aus orthopÃ¤discher Sicht durch die EFL nicht der Beweis habe erbracht werden kÃ¶nnen, dass die Versicherte die berufliche TÃ¤tigkeit als B.___angestellte ganztags (wÃ¤hrend 8,5 Stunden pro Tag) leisten kÃ¶nne, habe er dazu geraten, eine Wiedereingliederungsmassnahme durchzufÃ¼hren und auf diese Weise die Belastbarkeit der Versicherten in der praktischen Anwendung zu testen (Urk. 8/67, 8/68).</w:t>
      </w:r>
    </w:p>
    <w:p>
      <w:r>
        <w:rPr>
          <w:b/>
        </w:rPr>
        <w:t>E. 4</w:t>
      </w:r>
    </w:p>
    <w:p>
      <w:r>
        <w:t>4.1Â Â Â Â  Die BeschwerdefÃ¼hrerin bringt (sinngemÃ¤ss) vor, ein VersicherungstrÃ¤ger habe nicht das Recht eine "second opinion" zu einem bereits in einem Gutachten festgestellten Sachverhalt einzuholen, weil ihm das Resultat des ersten nicht gefalle (Urk. 1 S. 3).</w:t>
      </w:r>
    </w:p>
    <w:p>
      <w:r>
        <w:t>Â Â Â Â Â Â Â Â  Art. 43 Abs. 1 ATSG statuiert die SachverhaltsabklÃ¤rung von Amtes wegen, wobei es im Ermessen des VersicherungstrÃ¤gers liegt, darÃ¼ber zu befinden, mit welchen Mitteln diese zu erfolgen hat. Im Rahmen der Verfahrensleitung kommt ihm ein grosser Ermessensspielraum bezÃ¼glich Notwendigkeit, Umfang und ZweckmÃ¤ssigkeit von medizinischen Erhebungen zu. Was zu beweisen ist, ergibt sich aus der jeweiligen Sach- und Rechtslage. GestÃ¼tzt auf den Untersuchungsgrundsatz ist der Sachverhalt soweit zu ermitteln, dass Ã¼ber den Leistungsanspruch zumindest mit dem Beweisgrad der Ã¼berwiegenden Wahrscheinlichkeit entschieden werden kann. Die fÃ¼r die Beurteilung des Leistungsanspruchs von Amtes wegen durchzufÃ¼hrenden notwendigen AbklÃ¤rungen im Sinne von Art. 43 ATSG beinhalten indessen rechtsprechungsgemÃ¤ss nicht das Recht des VersicherungstrÃ¤gers, eine "second opinion" zum bereits in einem Gutachten festgestellten Sachverhalt einzuholen, wenn ihm dieser nicht passt (SVR 2007 UV Nr. 33 S. 111, U 571/06 E. 4.1 u. 4.2).</w:t>
      </w:r>
    </w:p>
    <w:p>
      <w:r>
        <w:t>4.2Â Â Â Â  Der Vorwurf, die Beschwerdegegnerin habe beim E.___ eine "second opinion" eingeholt, weil ihr das Ergebnis der Expertise von Dr. D.___ nicht gelegen gekommen sei, ist unbegrÃ¼ndet. Zum Einen schlug Dr. D.___ selber eine erneute AbklÃ¤rung der BeschwerdefÃ¼hrerin zur Standortbestimmung und eine Evaluation des therapeutischen Prozedere, gegebenenfalls unter Einschluss der chirurgischen Option sowie spÃ¤ter (eventuell) die DurchfÃ¼hrung einer EFL vor (Urk. 8/51/6). Zum Anderen legte der Arzt des Regionalen Ãrztlichen Dienstes (RAD) in seiner Stellungnahme vom 6. Oktober 2008 plausibel dar, dass die von Dr. D.___ postulierte vollstÃ¤ndige ArbeitsunfÃ¤higkeit in Bezug auf eine optimal leidensangepasste TÃ¤tigkeit anhand der ausgewiesenen objektiven klinischen und bildgebenden Befunde (aus sozialmedizinischer Sicht) nicht nachvollziehbar erscheint. Dies begrÃ¼ndete er auf Ã¼berzeugende Weise damit, dass sensomotorische Defizite bei der Versicherten weder durch den Gutachter noch durch die vorbehandelnden Ãrzte der F.___ Klinik hÃ¤tten festgestellt werden kÃ¶nnen. Zudem enthalte die medizinische Berichterstattung deutliche Hinweise darauf, dass die Versicherte ihrer Mitwirkungspflicht nur in unzureichender Form nachkomme. Ein fÃ¼r 2007 vorgesehener stationÃ¤rer Rehabilitationsaufenthalt in "___", der von den behandelnden FachÃ¤rzten der F.___ Klinik empfohlen worden sei, sei von der Versicherten abgesagt worden (als Grund habe die Versicherte zunÃ¤chst organisatorische Schwierigkeiten bei der Kinderbetreuung und spÃ¤ter eine Erkrankung der Mutter angegeben.) Jegliche infiltrative Massnahmen seien von der Versicherten kategorisch abgelehnt worden. Die Versicherte habe sodann aus ZeitgrÃ¼nden keine Physiotherapie durchfÃ¼hren wollen und habe die von der HausÃ¤rztin verordneten Medikamente auch gelegentlich weggelassen. Einem operativen Vorgehen habe sie vÃ¶llig ablehnend gegenÃ¼ber gestanden (Urk. 8/75/2).</w:t>
      </w:r>
    </w:p>
    <w:p>
      <w:r>
        <w:rPr>
          <w:b/>
        </w:rPr>
        <w:t>E. 5</w:t>
      </w:r>
    </w:p>
    <w:p>
      <w:r>
        <w:t>5.1Â Â Â Â  Beim Gutachten des E.___ vom 21. April 2009 handelt es sich um ein bidisziplinÃ¤res Gutachten, basierend auf einer rheumatologischen und einer neurologischen Untersuchung (inklusive EFL), das die von der Rechtsprechung aufgestellten Anforderungen an den vollen Beweiswert erfÃ¼llt (BGE 125 V 351 E. 3a S. 352; vgl. E. 1.6 hiervor). Es ist Ã¼berzeugend und schlÃ¼ssig und in der Darlegung der medizinischen ZustÃ¤nde, Entwicklungen und ZusammenhÃ¤nge einleuchtend, differenziert und nachvollziehbar. Es wurde in Kenntnis der Vorakten insbesondere des Gutachtens von Dr. D.___ vom 5. September 2008 abgegeben und beruht auf allseitigen bidisziplinÃ¤ren Untersuchungen, die auch die Folgen des Treppensturzes vom 21. Juni 2008 berÃ¼cksichtigen (vgl. Urk. 8/65/8). Die geklagten Beschwerden wurden wiedergeben und es fand eine Auseinandersetzung damit statt, so wurden auch die anlÃ¤sslich der EFL gefundenen Hinweise auf eine deutliche Selbstlimitierung und eine schlechte Konsistenz bei den Tests in die Beurteilung miteinbezogen. Mithin kommt dem Gutachten - entgegen der Auffassung der BeschwerdefÃ¼hrerin - voller Beweiswert zu.</w:t>
      </w:r>
    </w:p>
    <w:p>
      <w:r>
        <w:t>5.2Â Â Â Â  Anzumerken bleibt, dass die Testergebnisse einer EFL bezÃ¼glich zumutbarer Belastbarkeit nur bei guter Leistungsbereitschaft zuverlÃ¤ssig sind. Wo eine solche wie hier fehlt, kann die Zumutbarkeit einer Arbeitsleistung nicht anders beurteilt werden als ausgehend vom medizinisch-theoretischen Zustand, welcher "bei normaler Leistungsbereitschaft und mittels der bisherigen zumutbaren Behandlungen mit hoher Wahrscheinlichkeit mindestens erreichbar gewesen wÃ¤re" (Urteil des Bundesgerichts 9C_840/2009 vom 2. Dezember 2009 E. 5.1 mit Hinweis auf Oliveri/Kopp/Stutz/Klipstein/Zollikofer, GrundsÃ¤tze der Ã¤rztlichen Beurteilung der Zumutbarkeit und ArbeitsfÃ¤higkeit, Teil 2, in: Schweiz. Med. Forum 6/2006 S. 450). In WÃ¼rdigung der von der BeschwerdefÃ¼hrerin im Rahmen der AbklÃ¤rung gezeigten deutlichen Selbstlimitierung spricht die Beurteilung aus medizinisch-theoretischer Sicht (ebenfalls) nicht gegen die Beweiskraft des Gutachtens vom 21. April 2009.</w:t>
      </w:r>
    </w:p>
    <w:p>
      <w:r>
        <w:t>5.3Â Â Â Â  An dieser EinschÃ¤tzung vermÃ¶gen auch die (weiteren) EinwÃ¤nde der BeschwerdefÃ¼hrerin nichts zu Ã¤ndern. Im Gegensatz zum Untersuchungsergebnis von Dr. D.___ (vgl. Gutachten vom 5. September 2008 [Urk. 8/51/5]) liess sich der Achillessehnenreflex (ASR) sowohl im Rahmen der Untersuchung durch SUVA-Kreisarzt Dr. med. J.___, Facharzt FMH fÃ¼r OrthopÃ¤dische Chirurgie (vgl. Bericht vom 29. Oktober 2008 [Urk. 8/62/19]) als auch anlÃ¤sslich der Untersuchung durch Dr. I.___ (vgl. Teilgutachten vom 21. April 2009 [Urk. 8/65/33]) beidseitig auslÃ¶sen. WÃ¤hrend Dr. D.___ keine Verdeutlichungstendenz bei der BeschwerdeprÃ¤sentation oder Zeichen der Symptomausweitung auffielen (Urk. 8/51/6), hielt Dr. J.___ fest, die Schilderung der Beschwerden und auch das Verhalten bei der Untersuchung zwÃ¤ngen zur Annahme einer gestÃ¶rten Schmerzverarbeitung, in die auch eine depressive Komponente hineinspiele (Urk. 8/62/23). In Ãbereinstimmung damit wies Dr. I.___ auf eine demonstrative Darbietung der EinschrÃ¤nkungen und Beschwerden hin (Urk. 8/65/35) und im Bericht zur EFL wurde von einer erheblichen Symptomausweitung, Selbstlimitierung und Inkonsistenz gesprochen (Urk. 8/65/38). Weiter fÃ¤llt auf, dass Dr. D.___ sich mit der Bescheinigung einer vollstÃ¤ndigen ArbeitsunfÃ¤higkeit selbst in angepassten TÃ¤tigkeiten (Urk. 8/51/7) auch in Widerspruch zur behandelnden HausÃ¤rztin, Dr. C.___, setzte, die immerhin von einer 30%igen ArbeitsfÃ¤higkeit in einer leichten wechselbelastenden TÃ¤tigkeit ausging (Urk. 8/13/2 ff.), wobei diesbezÃ¼glich der Erfahrungstatsache Rechnung zu tragen ist, dass HausÃ¤rzte (und ebenso die einen Versicherten behandelnden SpezialÃ¤rzte) im Hinblick auf ihre auftragsrechtliche Vertrauensstellung in ZweifelsfÃ¤llen mitunter eher zu Gunsten ihrer Patienten aussagen (BGE 125 V 352 E. 3b/cc). Auch mit Blick auf diese Diskrepanzen kann auf das Gutachten von Dr. D.___ nicht abgestellt werden.</w:t>
      </w:r>
    </w:p>
    <w:p>
      <w:r>
        <w:t>5.4Â Â Â Â  Nach dem Gesagten ist gestÃ¼tzt auf das Gutachten des E.___ vom 21. April 2009 mit der IV-Stelle anzunehmen, dass der BeschwerdefÃ¼hrerin die AusÃ¼bung der angestammten TÃ¤tigkeit als Briefsortiererin oder eine andere leidensangepasste TÃ¤tigkeit trotz gesundheitlicher BeeintrÃ¤chtigungen bei einer ArbeitsfÃ¤higkeit von 50 % zumutbar ist. Da der rechtserhebliche Sachverhalt hinreichend erstellt ist und von weiteren AbklÃ¤rungen keine neuen Erkenntnisse zu erwarten sind (antizipierte BeweiswÃ¼rdigung; BGE 124 V 94 E. 4b; SVR 2 IV Nr. 10 S. 28 E. 4b), ist auf BeweisergÃ¤nzungen in medizinischer Hinsicht zu verzichten. In masslicher Hinsicht ist der von der Verwaltung vorgenommene Einkommensvergleich, der zu einem TeilinvaliditÃ¤tsgrad im Erwerbsbereich von 28,2 % fÃ¼hrt, unbestritten und nach Lage der Akten nicht zu beanstanden (vgl. dazu Feststellungsblatt fÃ¼r den Beschluss vom 15. MÃ¤rz 2008 [Urk. 8/36] sowie angefochtene VerfÃ¼gung vom 24. MÃ¤rz 2010 [Urk. 2], wonach das Valideneinkommen gestÃ¼tzt auf die Angaben der ehemaligen Arbeitgeberin [vgl. Urk. 8/16] Fr. 39'456.-- und das Invalideneinkommen gestÃ¼tzt auf die TabellenlÃ¶hne gemÃ¤ss Schweizerischer Lohnstrukturerhebung des Bundesamtes fÃ¼r Statistik [LSE 2006, TA1, Zentralwert, Anforderungsniveau 4] unter BerÃ¼cksichtigung eines leidensbedingten Abzugs von 20 % Fr. 20'791.-- betragen, woraus im Erwerbsbereich eine EinschrÃ¤nkung von 47 % resultiert).</w:t>
      </w:r>
    </w:p>
    <w:p>
      <w:r>
        <w:t>6.Â Â Â Â Â Â</w:t>
      </w:r>
    </w:p>
    <w:p>
      <w:r>
        <w:t>6.1Â Â Â Â  Ebenfalls nicht gefolgt werden kann der BeschwerdefÃ¼hrerin, soweit sie geltend macht, die HaushaltsabklÃ¤rung vom 15. MÃ¤rz 2008 sei nicht mehr aktuell, da sich ihre Situation aufgrund des Sturzes vom 21. Juni 2008 verschlechtert habe (Urk. 1 S. 4). Zum Einen ist darauf hinzuweisen, dass die BeschwerdefÃ¼hrerin von ihrer HausÃ¤rztin in ihrer angestammten TÃ¤tigkeit bereits zuvor vollstÃ¤ndig arbeitsunfÃ¤hig geschrieben war (vgl. Urk. 8/13/2). Zum Anderen ist zu beachten, dass nach derzeitigem medizinischen Wissensstand der Status quo sine bei posttraumatischen Beschwerden im Lumbalbereich nach drei bis vier Monaten erwartet werden kann (vgl. Urteil des damaligen EidgenÃ¶ssischen Versicherungsgerichts U 354/04 vom 11. April 2005, E. 2.2, mit Hinweisen auch auf die medizinische Literatur; vgl. diesbezÃ¼glich auch neuere Urteile des Bundesgerichts 8C_346/2008 vom 11. November 2008, 8C_326/2008 vom 24. Juni 2008, 8C_677/2007 vom 4. Juli 2008, 8C_637/2007 vom 11. August 2008).</w:t>
      </w:r>
    </w:p>
    <w:p>
      <w:r>
        <w:t>6.2Â Â Â Â  Schliesslich ist - mit der IV-Stelle (vgl. Urk. 8/75/6) - in antizipierender BeweiswÃ¼rdigung anzunehmen, eine allfÃ¤llige Verschlechterung der rheumatologischen Befunde seit der AbklÃ¤rung vor Ort im Februar 2008 fÃ¼hrte insgesamt nicht zu einer rentenerheblichen ErhÃ¶hung der EinschrÃ¤nkung im Haushalt (auf mindestens 53 %). Da auch sonst nicht erkennbar ist und auch nicht in rechtsgenÃ¼glicher Weise vorgebracht wird, in welchem Punkt der HaushaltsabklÃ¤rungsbericht vorliegend die fÃ¼r den Beweiswert von solchen AbklÃ¤rungen geltenden GrundsÃ¤tze (vgl. E. 1.7 hiervor) verletzt haben soll, kann auf den Bericht vom 15. MÃ¤rz 2008 und die darin ermittelte EinschrÃ¤nkung im Haushalt von 32,35 % (Urk. 8/35/6), die zu einem TeilinvaliditÃ¤tsgrad im Haushalt von 12,94 % fÃ¼hrt, abgestellt werden. Dies fÃ¼hrt zur Abweisung der Beschwerden.</w:t>
      </w:r>
    </w:p>
    <w:p>
      <w:r>
        <w:t>7.Â Â Â Â Â Â  Die Kosten des Verfahrens sind auf Fr. 800.-- festzulegen und ausgangsgemÃ¤ss von der BeschwerdefÃ¼hrerin zu tragen (Art. 69 Abs. 1 bis IVG).</w:t>
      </w:r>
    </w:p>
    <w:p>
      <w:r>
        <w:t>Das Gericht erkennt:</w:t>
      </w:r>
    </w:p>
    <w:p>
      <w:r>
        <w:t>1.Â Â Â Â Â Â Â Â  Die Beschwerden werden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