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IV.2010.00325 vom 18. August 2011</w:t>
      </w:r>
    </w:p>
    <w:p>
      <w:r>
        <w:t>ZH Sozialversicherungsgericht, 2011-08-18, DE</w:t>
      </w:r>
    </w:p>
    <w:p>
      <w:r>
        <w:rPr>
          <w:b/>
        </w:rPr>
        <w:t xml:space="preserve">Quelle: </w:t>
      </w:r>
      <w:r>
        <w:t>https://mcp.opencaselaw.ch/entscheid/zh_sozialversicherungsgericht_IV.2010.00325</w:t>
      </w:r>
    </w:p>
    <w:p>
      <w:r>
        <w:t>FR: ZH_SOZIALVERSICHERUNGSGERICHT IV.2010.00325 du 18 août 2011</w:t>
      </w:r>
    </w:p>
    <w:p>
      <w:r>
        <w:t>IT: ZH_SOZIALVERSICHERUNGSGERICHT IV.2010.00325 del 18 agosto 2011</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w:t>
      </w:r>
    </w:p>
    <w:p>
      <w:r>
        <w:t>Â Â Â Â Â Â Â Â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VolljÃ¤hrige,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7 Abs. 2 ATSG ist sinngemÃ¤ss anwendbar: Demnach sind fÃ¼r die Beurteilung des Vorliegens einer ErwerbsunfÃ¤higkeit ausschliesslich die Folgen der gesundheitlichen BeeintrÃ¤chtigung zu berÃ¼cksichtigen. Eine ErwerbsunfÃ¤higkeit liegt zudem nur vor, wenn sie aus objektiver Sicht nicht Ã¼berwindbar ist (Art. 8 Abs. 3 ATSG in der seit 1. Januar 2008 geltenden Fassung in Verbindung mit Art. 5 Abs. 1 IVG).</w:t>
      </w:r>
    </w:p>
    <w:p>
      <w:r>
        <w:t>1.3Â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Â Â Â Â Â Â Â Â  Bei verheirateten Versicherten ist Ã¼berdies die eherechtliche Aufgaben- und Rollenverteilung im Rahmen der ehelichen Gemeinschaft zu beachten. Dabei ist insbesondere zu berÃ¼cksichtigen, dass das auf den 1. Januar 1988 in Kraft getretene, neue Eherecht die Gleichberechtigung der Eheleute verwirklicht und auf jede gesetzlich bestimmte Aufgabenteilung verzichtet hat. Es ist ausdrÃ¼cklich dem Ehepaar Ã¼berlassen, sich Ã¼ber die Rollenverteilung sowie Ã¼ber Art und Umfang ihrer BeitrÃ¤ge an den Unterhalt der Familie zu einigen (Art. 163 Abs. 2 ZGB) und sich Ã¼ber die fÃ¼r die Bestreitung ihrer eigenen und der BedÃ¼rfnisse ihrer Kinder zweckmÃ¤ssige und notwendige Aufgabenteilung zu verstÃ¤ndigen (BGE 117 V 194, 114 II 13 E. 3). Mit dieser Freiheit der Eheleute in der Ausgestaltung ihrer Partnerschaft ist es nicht zu vereinbaren, einer traditionellen Rollenverteilung, die der Frau die Besorgung des Haushaltes zuweist, im Rahmen der InvaliditÃ¤tsbemessung den Vorrang einzurÃ¤umen und die beruflich-erwerblichen Interessen der Ehefrau geringer einzustufen als diejenigen des Ehemannes (BGE 117 V 194). Ob eine versicherte Person ohne Gesundheitsschaden ganz oder teilweise erwerbstÃ¤tig wÃ¤re oder den Haushalt besorgen wÃ¼rde, ist somit auch unter eherechtlichen Gesichtspunkten aufgrund einer GesamtwÃ¼rdigung der persÃ¶nlichen, beruflichen, sozialen und Ã¶konomischen UmstÃ¤nde des konkreten Falles zu beurteilen, wobei keinem dieser Kriterien zum vornherein vorrangige Bedeutung zukommt (BGE 117 V 194 in fine; SVR 1994 IV Nr. 17 E. 4a, AHI 1997 S. 289 und 1996 S. 197 f. E. 1c).</w:t>
      </w:r>
    </w:p>
    <w:p>
      <w:r>
        <w:t>Â Â Â Â Â Â Â Â  Diese GrundsÃ¤tze gelten auch bei der Rentenrevision und im Neuanmeldungsverfahren. Hier fÃ¼hren sie gegebenenfalls dazu, dass ein Rentenanspruch neu entstehen kann, nicht nur bei wesentlicher VerÃ¤nderung des Gesundheitszustandes, der erwerblichen Auswirkungen (oder der Auswirkungen in Bezug auf die BetÃ¤tigung im Ã¼blichen Aufgabenbereich) und bei Wandlung des Aufgabenbereichs (BGE 113 V 273 E. 1a, 105 V 29 mit Hinweisen), sondern auch dadurch, dass in dem fÃ¼r die Methodenwahl massgeblichen hypothetischen Sachverhalt wesentliche Ãnderungen eingetreten sind. Die in einem bestimmten Zeitpunkt massgebende Methode der InvaliditÃ¤tsschÃ¤tzung prÃ¤judiziert die kÃ¼nftige Rechtsstellung der versicherten Person somit nicht. Vielmehr kÃ¶nnen die alternativen Kriterien der ErwerbsunfÃ¤higkeit (Art. 28a Abs. 1 IVG; bis 31. Dezember 2007: Art. 28 Abs. 2 IVG; in Verbindung mit Art. 7 ATSG) einerseits und der UnmÃ¶glichkeit der BetÃ¤tigung im nicht erwerblichen Aufgabenbereich (Art. 5 Abs. 1 und 28a Abs. 3 IVG; bis 31. Dezember 2007: Art. 28 Abs. 3 ter IVG; in Verbindung mit Art. 8 Abs. 3 ATSG) anderseits einander ablÃ¶sen (BGE 117 V 198 E. 3b, 113 V 273 E. 1a, 110 V 284 E. 1a, 104 V 148 E. 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1.5Â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1.7Â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d.h.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9C_086/2009 vom 11. November 2010 E. 7.2 und 9C_631/2009 vom 2. Dezember 2009 E. 5.1.2 mit Hinweisen).</w:t>
      </w:r>
    </w:p>
    <w:p>
      <w:r>
        <w:rPr>
          <w:b/>
        </w:rPr>
        <w:t>E. 2</w:t>
      </w:r>
    </w:p>
    <w:p>
      <w:r>
        <w:t>2.1Â Â Â Â  Im angefochtenen Entscheid wurde erwogen, dass sich die Qualifikation der BeschwerdefÃ¼hrerin durch die Geburt ihres Kindes im April 2006 verÃ¤ndert habe. Sie habe gegenÃ¼ber der AbklÃ¤rungsperson der IV-Stelle glaubhaft dargelegt, dass sie nach der Geburt des Kindes ohne Gesundheitsschaden einer ausserhÃ¤uslichen ErwerbstÃ¤tigkeit mit einem Pensum von 80 % nachgehen wÃ¼rde. Zuletzt sei sie als Sachbearbeiterin bei einer Versicherung tÃ¤tig gewesen. Im Jahr 2002 habe sie gemÃ¤ss Auskunft der Arbeitgeberin mit einem Pensum von 50 % ein Einkommen von Fr. 33'150.-- erzielt. Aufgerechnet auf ein Pensum von 80 % und unter BerÃ¼cksichtigung der seitherigen Nominallohnentwicklung ergebe dies ein Valideneinkommen von Fr. 57'710.--. GestÃ¼tzt auf die medizinischen Unterlagen sei der BeschwerdefÃ¼hrerin die angestammte oder jede andere behinderungsangepasste TÃ¤tigkeit im Mittel zu 45 % zumutbar; gemÃ¤ss der vom Bundesamt fÃ¼r Statistik herausgegebenen Schweizerischen Lohnstrukturerhebung 2008 betrage der Zentralwert der MonatssalÃ¤re fÃ¼r kaufmÃ¤nnische Sachbearbeiterinnen Fr. 5'633.--, was einem Jahreseinkommen von Fr. 70'320.- bei einem Pensum von 100 % und von Fr. 31'644.-- bei einem Pensum von 45 % entspreche. Die invaliditÃ¤tsbedingte Erwerbseinbusse betrage somit Fr. 26'066.--, woraus ein TeilinvaliditÃ¤tsgrad im Erwerbsbereich von 36,13 % resultiere. Die HaushaltabklÃ¤rung habe sodann ergeben, dass die EinschrÃ¤nkung im Haushaltbereich 39,1 % betrage, was einem TeilinvaliditÃ¤tsgrad in diesem Aufgabenbereich von 7,82 % entspreche. Insgesamt resultiere ein InvaliditÃ¤tsgrad von 43,95 %, weshalb die bisher ausgerichtete halbe Rente auf eine Viertelsrente herabzusetzen sei (Urk. 2).</w:t>
      </w:r>
    </w:p>
    <w:p>
      <w:r>
        <w:t>2.2Â Â Â Â  DemgegenÃ¼ber macht die BeschwerdefÃ¼hrerin geltend, die IV-Stelle habe zu Unrecht angenommen, dass ihre ArbeitsfÃ¤higkeit 45 % betrage. Bei der InvaliditÃ¤tsbemessung sei sodann ein leidensbedingter Abzug von mindestens 20 % zu berÃ¼cksichtigen. Auch die EinschÃ¤tzung der EinschrÃ¤nkung im Haushaltsbereich sei viel zu optimistisch ausgefallen. Bei richtiger Betrachtung wÃ¼rde sich eine EinschrÃ¤nkung von weit Ã¼ber 50 % ergeben; jedenfalls sei sie wegen KrankheitsschÃ¼ben und Medikamentennebenwirkungen wÃ¤hrend ein bis zwei Wochen pro Monat absolut eingeschrÃ¤nkt und nicht in der Lage, Haushaltsverrichtungen vorzunehmen (Urk. 1 und 11).</w:t>
      </w:r>
    </w:p>
    <w:p>
      <w:r>
        <w:rPr>
          <w:b/>
        </w:rPr>
        <w:t>E. 3</w:t>
      </w:r>
    </w:p>
    <w:p>
      <w:r>
        <w:t>3.1Â Â Â Â  Dr. med. A.___, Facharzt FMH Innere Medizin/Rheumatologie berichtete am 7. Oktober 2003, die BeschwerdefÃ¼hrerin leide an einer aktiven seronegativen rheumatoiden Arthritis. Der Befund sei im wesentlichen stationÃ¤r mit zeitweisen SchÃ¼ben. Es fÃ¤nden wÃ¶chentliche Injektionen von Methotrexat statt; ferner werde die Patientin mit NSA und Physiotherapie behandelt. Wegen einer Exacerbation sei sie im Dezember 2002/Januar 2003 im Spital B.___ hospitalisiert gewesen. Die Erkrankung sei chronisch; sie kÃ¶nne in ihrer AktivitÃ¤t kontrolliert, aber nicht geheilt werden. Er erachte die Patientin weiterhin in ihrem BÃ¼roberuf zu 50 % arbeitsfÃ¤hig (Urk. 7/11).</w:t>
      </w:r>
    </w:p>
    <w:p>
      <w:r>
        <w:t>3.2Â Â Â Â  Dr. Y.___ diagnostizierte eine seronegative rheumatoide Arthritis und fÃ¼hrte in seinem Bericht vom 3. Juli 2009 aus, er behandle die Patientin seit Anfang 2006. Die gesundheitliche Situation sei seit Geburt des ersten und einzigen Kindes massiv exacerbiert; die Patientin habe unter gehÃ¤uften EntzÃ¼ndungsschÃ¼ben, bis zu einmal monatlich, gelitten. Im Verlauf des letzten Jahres habe sich die Situation nun unter Etablierung einer Biologica-Therapie auf einem geringeren EntzÃ¼ndungsniveau stabilisiert. Die aktuelle Behandlung umfasse eine Basistherapie, aktuell mit dem Biologicum Remicade. Sporadisch absolviere die Patientin eine Ergo- beziehungsweise Physiotherapie, um SchmerzschÃ¼be aufzufangen. Nach wie vor bestehe mindestens eine 50%ige ArbeitsunfÃ¤higkeit als Sachbearbeiterin. FÃ¼r jegliche anderweitige kÃ¶rperlich belastende TÃ¤tigkeit ausserhalb einer BÃ¼rotÃ¤tigkeit bestehe eine 100%ige ArbeitsunfÃ¤higkeit. Auch fÃ¼r den Haushalt bestehe mindestens eine 50%ige EinschrÃ¤nkung. Funktionelle EinschrÃ¤nkungen wÃ¼rden seitens der grossen wie auch kleinen Gelenke bestehen. BezÃ¼glich der grossen Gelenke wÃ¼rden vor allem EinschrÃ¤nkungen fÃ¼r eine Dauerbelastbarkeit der HÃ¼ftgelenke bestehen. Seitens der kleinen Gelenke an den HÃ¤nden und Fingern sei die Patientin fÃ¼r die Kraftentwicklung stark eingeschrÃ¤nkt. Des weiteren wÃ¼rden deutliche EinschrÃ¤nkungen bezÃ¼glich Feinmotorik bestehen. Dr. Y.___ fuhr fort, selbst unter der nun durchgefÃ¼hrten starken Immunsuppression mit dem TNF-Alphablocker komme es nicht zu einer berufsrelevanten Verbesserung der ArbeitsfÃ¤higkeit. Prognostisch sei die Situation lÃ¤ngerfristig bestenfalls als stabil zu betrachten; eher sei indes mit einer sukzessiven Verschlechterung der Situation im Laufe der nÃ¤chsten Jahre zu rechnen. Abschliessend hielt Dr. Y.___ fest, die ArbeitsfÃ¤higkeit der BeschwerdefÃ¼hrerin betrage 40 % (Urk. 7/24).</w:t>
      </w:r>
    </w:p>
    <w:p>
      <w:r>
        <w:t>Â Â Â Â Â Â Â Â  Am 5. Februar 2010 berichtete Dr. Y.___, im Laufe der letzten fÃ¼nf Jahre seien wiederholte EntzÃ¼ndungsschÃ¼be mit Beteiligung praktisch aller Gelenke aufgetreten. Im Verlauf der Jahre 2007 und 2008 seien sehr starke EntzÃ¼ndungsschÃ¼be in jeweils stets kÃ¼rzeren Intervallen aufgetreten. In der Folge sei von der Therapie mit MTX auf die Biologica-Behandlung gewechselt worden. Initial habe die Patientin unter der Gabe von Humira kaum darauf angesprochen. Erst mit dem Wechsel auf den TNF-Alphablocker Remicade ab August 2008 habe sich ein erfreulicher RÃ¼ckgang der EinzÃ¼ndungsaktivitÃ¤t gezeigt; zumindest wÃ¼rden jetzt keine massiven monatlichen EntzÃ¼ndungsschÃ¼be mehr auftreten. Nach wie vor leide die Patientin an wechselnden Synovitiden und funktionellen EinschrÃ¤nkungen der grossen und kleinen Gelenke. FÃ¼r die Dauerbelastbarkeit seien ihre EinschrÃ¤nkungen seitens der HÃ¼ftgelenke massgebend. FÃ¼r die AlltagstÃ¤tigkeit und auch die Feinmotorik wÃ¼rden die Symptome und Befunde an den HÃ¤nden und Fingern im Vordergrund stehen. Objektivierbar sei eine stark verminderte Faustschlusskraft, wie dies hÃ¤ufig bei erheblich entzÃ¼ndlichen rheumatoiden Arthritiden der Fall sei. Insgesamt sei die Patientin auch fÃ¼r die HaushaltstÃ¤tigkeit sowie in der Freizeit erheblich eingeschrÃ¤nkt. Es liege weiterhin eine verminderte Dauerbelastbarkeit fÃ¼r Stehen und Gehen, aber auch fÃ¼r lÃ¤ngeres Sitzen und fÃ¼r die oberen ExtremitÃ¤ten vor. Zudem bestehe eine verminderte Kraft der HÃ¤nde und eine eingeschrÃ¤nkte Feinmotorik. Selbst unter den durchgefÃ¼hrten immunsuppressiven Behandlungen sei die funktionelle EinschrÃ¤nkung erheblich persistent. Zurzeit habe die EntzÃ¼ndungsprogredienz und das Fortschreiten der Gelenkdestruktion aufgehalten werden kÃ¶nnen. Berufsrelevant sei die Patientin aber weiterhin unverÃ¤ndert stark eingeschrÃ¤nkt. Prognostisch sei gar mit einer langfristigen Verschlechterung der Situation Ã¼ber die nÃ¤chsten Jahre zu rechnen. Dr. Y.___ fÃ¼hrte weiter aus, er gehe davon aus, dass die Patientin auch fÃ¼r eine leichte TÃ¤tigkeit, wie sie von ihr in ihrem Beruf als Sachbearbeiterin durchgefÃ¼hrt worden sei, mindestens zu 50 % arbeitsunfÃ¤hig sei. Insbesondere kÃ¶nne eine TÃ¤tigkeit am PC nicht Ã¼ber mehr als 1-2 Stunden am Tag erledigt werden. FÃ¼r jegliche anderweitige kÃ¶rperlich belastende TÃ¤tigkeit bestehe eine 100%ige ArbeitsunfÃ¤higkeit. Auch fÃ¼r den Haushalt bestehe mindestens eine 50%ige ArbeitsunfÃ¤higkeit. Die Patientin werde glÃ¼cklicherweise sehr gut durch den Ehemann unterstÃ¼tzt, so dass sie weitgehendst auf eine regelmÃ¤ssige Haushalthilfe habe verzichten kÃ¶nnen. Dennoch nehme sie sporadisch die Hilfe der Rheumaliga in Anspruch (Urk. 7/31).</w:t>
      </w:r>
    </w:p>
    <w:p>
      <w:r>
        <w:t>Â Â Â Â Â Â Â Â  Am 16. Juni 2010 berichtete Dr. Y.___, zu Beginn des Jahres 2010 sei ein erster Spitalaufenhalt wÃ¤hrend eines lÃ¤ngeren Aufenthalts in C.___ erfolgt, da die Patientin ihren Ehemann auf einer GeschÃ¤ftsreise begleitet habe. Am 6. MÃ¤rz 2010 sei ein weiterer Spitalaufenthalt von einem Tag wegen eines polyarthritischen Schmerzschubs notwendig geworden. Bei der Versicherten wÃ¼rden grundsÃ¤tzlich in unregelmÃ¤ssigen AbstÃ¤nden rezidivierende polyarthritische ExacerbationsschÃ¼be auftreten. Dies mÃ¼sse nicht immer mit einer klinisch fassbaren EntzÃ¼ndungsaktivitÃ¤t einhergehen. Eine Objektivierung mit Labor und Bildgebung jeweils im Schmerzschub sei Ã¼berflÃ¼ssig, sofern keine zwingende Notwendigkeit bestehe. Bei den auftretenden SchmerzschÃ¼ben werde dann jeweils pragmatisch vorgegangen, sodass die Patientin kurzzeitig ihre tÃ¤gliche Prednisondosis erhÃ¶he oder zusÃ¤tzlich nicht steroidale Antirheumatika dazu nehme. Die Basismedikation bleibe jeweils unverÃ¤ndert, mit den modernen Biologica mittels Infusion alle vier bis fÃ¼nf Wochen. Dr. Y.___ fuhr fort, die Remicade-Infusionsbehandlung im genannten Intervall zeige bekanntermassen eine EffektivitÃ¤tsabnahme gegen Ende des Intervalls, sodass bei vielen Rheumapatienten gegen Ende des Intervalls jeweils mehr Beschwerden auftrÃ¤ten, was auch vorliegend der Fall sei. Bis das Medikament nach der Infusion wieder in der vollen Wirksamkeit im Organismus aktiv sei, brauche es ein bis zwei Tage. Die Schilderungen der Patientin betreffend starker Nebenwirkungen kÃ¶nne er nicht bestÃ¤tigen, ansonsten er das Medikament unverzÃ¼glich abgesetzt hÃ¤tte. Die SchÃ¤tzung einer ArbeitsfÃ¤higkeit von 45 %, was einer ArbeitsunfÃ¤higkeit von 55 % entspreche, sei fÃ¼r eine sehr leichte, vorwiegend sitzende TÃ¤tigkeit realistisch. FÃ¼r jegliche anderweitige, stÃ¤rker belastende Arbeit sei von einer hÃ¶heren ArbeitsunfÃ¤higkeit auszugehen. Die Krankheitsentwicklung lasse schliesslich durchaus den Schluss zu, dass mit einer Verschlechterung des Gesundheitszustandes in den nÃ¤chsten fÃ¼nf Jahren zu rechnen sei (Urk. 12/1).</w:t>
      </w:r>
    </w:p>
    <w:p>
      <w:r>
        <w:t>3.3Â Â Â Â  Aus den zitierten Berichten des Dr. Y.___ geht hervor, dass dieser die BeschwerdefÃ¼hrerin in der von ihr bis vor der Schwangerschaft ausgeÃ¼bten TÃ¤tigkeit als Sachbearbeiterin eines Versicherungsunternehmens zu 45 % arbeitsfÃ¤hig hÃ¤lt. Zwar trifft es zu, dass Dr. Y.___ gestÃ¼tzt auf seine medizinische Erfahrung einrÃ¤umt, gegen Ende des vier- bis fÃ¼nfwÃ¶chigen Behandlungsintervalls wÃ¼rden jeweils mehr Beschwerden auftreten; die dramatischen Schilderungen der BeschwerdefÃ¼hrerin, sie sei aufgrund von Nebenwirkungen jeweils pro Monat wÃ¤hrend ein bis zwei Wochen vollstÃ¤ndig immobil, konnte er jedoch nicht bestÃ¤tigen. Damit kann - auch wenn das Gericht der Erfahrungstatsache, dass HausÃ¤rzte und behandelnde SpezialÃ¤rzte (so etwa Urteil des damaligen EidgenÃ¶ssischen Versicherungsgerichts [EVG] I 570/04 vom 21. Februar 2005, E. 5.1, mit Hinweisen) mitunter im Hinblick auf ihre auftragsrechtliche Vertrauensstellung in ZweifelsfÃ¤llen eher zu Gunsten ihrer Patienten aussagen, Rechnung tragen soll und darf (BGE 125 V 353 E. 3b/cc) - auf die EinschÃ¤tzung des behandelnden Rheumatologen abgestellt werden. Es ist demnach mit dem im Sozialversicherungsrecht massgebenden Beweisgrad der Ã¼berwiegenden Wahrscheinlichkeit erstellt, dass der BeschwerdefÃ¼hrerin eine leichte BÃ¼rotÃ¤tigkeit nur noch mit einem Pensum von 45 % zumutbar ist; gegenÃ¼ber der Beurteilung im Rahmen der letzten amtlichen Rentenrevision durch den damals behandelnden Facharzt Dr. A.___ stellt dies eine leichte Verminderung der ArbeitsfÃ¤higkeit dar. Soweit Dr. Y.___ ausfÃ¼hrt, der Gesundheitszustand kÃ¶nne sich kÃ¼nftig verschlechtern, ist dies fÃ¼r die Beurteilung der vorliegenden Beschwerde nicht relevant; da der Erlass des angefochtenen Entscheides die Grenze der richterlichen ÃberprÃ¼fungsbefugnis bildet (vgl. etwa BGE 129 V 356 E. 1, 129 V 169 E. 1, 129 V 4 E. 1.2, je mit Hinweisen), sind bloss diejenigen tatsÃ¤chlichen UmstÃ¤nde zu berÃ¼cksichtigen, die sich bis zu jenem Zeitpunkt ereignet haben. SpÃ¤tere Entwicklungen dagegen sind fÃ¼r die Beurteilung unbeachtlich; dies umso mehr, wenn es sich dabei um eine ungewisse Prognose handelt.</w:t>
      </w:r>
    </w:p>
    <w:p>
      <w:r>
        <w:t>3.4Â Â Â Â  Entgegen der in der Beschwerde vertretenen Auffassung kann bezÃ¼glich der EinschrÃ¤nkung im Aufgabenbereich Haushalt auf den AbklÃ¤rungsbericht vom 15. Dezember 2009 (Urk. 7/25) abgestellt werden. Wenn der behandelnde Dr. Y.___ die EinschrÃ¤nkung im Haushalt aus Ã¤rztlicher Sicht auf ungefÃ¤hr 50 % beziffert, lÃ¤sst er zum einen die konkreten tatsÃ¤chlichen UmstÃ¤nde und zum andern die zumutbare Mithilfe des Ehegatten ausser Acht. Daher ist es nur folgerichtig, wenn die AbklÃ¤rungsperson der IV-Stelle im Rahmen ihrer Erhebung vor Ort eine deutlich weniger hohe EinschrÃ¤nkung feststellte. In diesem Zusammenhang ist schliesslich darauf hinzuweisen, dass ein vollerwerbstÃ¤tiger Ehegatte umso mehr im Haushalt mitzuhelfen hat, je hÃ¶her das ausserhÃ¤usliche Pensum betrÃ¤gt, welches der haushaltfÃ¼hrende Gatte ausÃ¼bt. Soweit die BeschwerdefÃ¼hrerin moniert, ihr Ehegatte wÃ¼rde bloss aufgrund ihrer Krankheit die EinkÃ¤ufe erledigen, BÃ¼gelarbeiten verrichten oder das Kind betreuen, Ã¼bersieht sie, dass er dies auch im Gesundheitsfall tun mÃ¼sste, wenn die BeschwerdefÃ¼hrerin einem ausserhÃ¤uslichen Pensum von 80 % nachgehen wÃ¼rde. Im Ã¼brigen sind die im einzelnen von der AbklÃ¤rungsperson anerkannten EinschrÃ¤nkungen und Gewichtungen der verschiedenen TÃ¤tigkeiten im Haushalt als wohlwollend zu betrachten: Im mit 35 % gewichteten Bereich ErnÃ¤hrung wurde - trotz der unter dem Gesichtspunkt der Schadenminderungspflicht zumutbaren UnterstÃ¼tzung des Ehemannes (vgl. dazu BGE 133 V 504 E. 4.2) - eine EinschrÃ¤nkung von 50 % anerkannt, da sie infolge der Kraftlosigkeit in den HÃ¤nden deutlich langsamer sei. Im mit 18 % gewichteten Bereich Wohnungspflege wurde sodann eine sehr hohe EinschrÃ¤nkung von 70 % angenommen. Im mit 8 % gewichteten Bereich Einkauf und weitere Besorgungen wurde keine EinschrÃ¤nkung anerkannt; vor dem Hintergrund, dass die BeschwerdefÃ¼hrerin in der Lage ist, kleinere EinkÃ¤ufe und Besorgungen selbst zu erledigen und die grÃ¶sseren EinkÃ¤ufe vom Ehegatten im Rahmen seiner Beistandspflicht besorgt werden kÃ¶nnen, ist dies nicht zu beanstanden; dasselbe gilt auch fÃ¼r den mit 16 % gewichteten Bereich WÃ¤sche und Kleiderpflege. Schliesslich ist auch die im mit 18 % gewichteten Bereich Kinderbetreuung anerkannte EinschrÃ¤nkung von 50 % nicht zu beanstanden; jedenfalls ist nicht ersichtlich, weshalb aufgrund der krankheitsbedingten FunktionsausfÃ¤lle eine hÃ¶here EinschrÃ¤nkung in diesem Bereich resultieren sollte. Was schliesslich den mit 2 % gewichteten Bereich Verschiedenes betrifft, ist daran zu erinnern, dass die BeschwerdefÃ¼hrerin erklÃ¤rte, im Gesundheitsfall wÃ¼rde sie einer ausserhÃ¤uslichen TÃ¤tigkeit mit einem Pensum von 80 % nachgehen; es ist daher nicht glaubhaft, dass sie sich in nennenswertem Umfang der Pflanzen- und Gartenpflege oder gemeinnÃ¼tzigen TÃ¤tigkeiten gewidmet hÃ¤tte. Anzumerken bleibt in diesem Zusammenhang, dass die BeschwerdefÃ¼hrerin mit ihrer Familie in einer im zweiten Stock eines Mehrfamilienhauses gelegenen Eigentumswohnung lebt; nur schon deshalb geht das Vorbringen, sie wÃ¼rde sich ohne gesundheitliche EinschrÃ¤nkung vermehrt der Gartenpflege widmen, fehl. GestÃ¼tzt auf den beweiskrÃ¤ftigen AbklÃ¤rungsbericht vom 15. Dezember 2009 ist somit erstellt, dass die EinschrÃ¤nkung im Haushaltbereich 39,1 % betrÃ¤gt (Urk. 7/25 S. 7).</w:t>
      </w:r>
    </w:p>
    <w:p>
      <w:r>
        <w:rPr>
          <w:b/>
        </w:rPr>
        <w:t>E. 4</w:t>
      </w:r>
    </w:p>
    <w:p>
      <w:r>
        <w:t>4.1Â Â Â Â  Die BeschwerdefÃ¼hrerin bestreitet nicht, dass sie im Gesundheitsfall einer ausserhÃ¤uslichen ErwerbstÃ¤tigkeit mit einem Pensum von 80 % nachgehen wÃ¼rde und sich daneben im Umfang von 20 % der HaushaltfÃ¼hrung widmen wÃ¼rde.</w:t>
      </w:r>
    </w:p>
    <w:p>
      <w:r>
        <w:rPr>
          <w:b/>
        </w:rPr>
        <w:t>E. 4.2</w:t>
      </w:r>
    </w:p>
    <w:p>
      <w:r>
        <w:t>4.2.1Â Â  Im Erwerbsbereich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die EinschrÃ¤nkung im Erwerbsbereich bestimmen lÃ¤sst (allgemeine Methode des Einkommensvergleichs; BGE 130 V 349 E. 3.4.2 mit Hinweisen).</w:t>
      </w:r>
    </w:p>
    <w:p>
      <w:r>
        <w:t>Â Â Â Â Â Â Â Â  FÃ¼r die Bemessung des Valideneinkommens ist entscheidend, was die versicherte Person im relevanten Zeitpunkt nach dem Beweisgrad der Ã¼berwiegenden Wahrscheinlichkeit als Gesunde tatsÃ¤chlich erzielen wÃ¼rde und nicht, was sie bestenfalls verdienen kÃ¶nnte. Die Ermittlung des Valideneinkommens muss so konkret wie mÃ¶glich erfolgen. Da die bisherige TÃ¤tigkeit ohne Gesundheitsschaden erfahrungsgemÃ¤ss fortgesetzt worden wÃ¤re, ist in der Regel vom letzten Einkommen auszugehen, das vor Eintritt der GesundheitsschÃ¤digung erzielt wurde (SVR 2008 IV Nr. 35 S. 118 E. 3.2.2). Wenn - wie vorliegend - nicht bekannt ist, ob die Arbeitsstelle, an welcher das letzte Einkommen vor Eintritt des Gesundheitsschadens erzielt wurde, noch existiert, ist danach zu fragen, welche TÃ¤tigkeit eine versicherte Person im Gesundheitsfall ausÃ¼ben wÃ¼rde und welches SalÃ¤r sie damit erzielen kÃ¶nnte. Hiezu kann auf lohnstatistische Angaben zurÃ¼ckgegriffen und ein Tabellenlohn herangezogen werden (vgl. dazu beispielsweise Urteile des seinerzeitigen EVG I 175/06 vom 19. April 2006, E. 3, und I 1/03 vom 15. April 2003, E. 4.3).</w:t>
      </w:r>
    </w:p>
    <w:p>
      <w:r>
        <w:t>Â Â Â Â Â Â Â Â  Vor Eintritt des Gesundheitsschadens war die BeschwerdefÃ¼hrerin als Pharmaassistentin in einer Apotheke tÃ¤tig. Da die TÃ¤tigkeit in einer Apotheke in der Regel relativ bescheiden entlÃ¶hnt wird, und die beruflichen Kenntnisse von Pharmaassistentinnen auch bei Versicherungsunternehmen fÃ¼r die Leistungssachbearbeitung in der Personenversicherung eingesetzt werden kÃ¶nnen, wechseln viele in diese Branche. Obwohl die BeschwerdefÃ¼hrerin erst nach Eintritt des Gesundheitsschadens mit einem reduzierten Pensum in die Versicherungsbranche wechselte, kann angenommen werden, dass sie dies wegen der besseren VerdienstmÃ¶glichkeiten auch im Gesundheitsfall getan hÃ¤tte. Da sie ihre Stelle vor ihrer Schwangerschaft aufgegeben hatte, ist vom Zentralwert des standardisierten monatlichen Bruttolohns (inklusive 13. Monatslohn, basierend auf einer wÃ¶chentlichen Arbeitszeit von 40 Stunden) fÃ¼r weibliche ArbeitskrÃ¤fte an ArbeitsplÃ¤tzen des niedrigsten Anforderungsniveaus (Kategorie 4) der Branche Versicherungsgewerbe auszugehen, welcher im Jahr 2008 Fr. 5'417.-- betrug (Tabelle TA1 der Schweizerischen Lohnstrukturerhebung [LSE] 2008, S. 26). Aufgerechnet auf die durchschnittliche betriebsÃ¼bliche Arbeitszeit von 41,4 Stunden pro Woche in der Branche Kredit- und Versicherungsgewerbe (Die Volkswirtschaft 6-2011 S. 94 Tabelle B9.2) und angepasst an die Entwicklung der NominallÃ¶hne fÃ¼r weibliche ArbeitskrÃ¤fte von 2499 Punkten im Jahr 2008 auf 2579 Punkte im Jahr 2010 (vgl. die auf der Website des Bundesamtes fÃ¼r Statistik [ www.bfs.admin.ch ] unter der Rubrik "03 - Arbeit und Erwerb" und der Unterrubrik "LÃ¶hne, Erwerbseinkommen" publizierten Lohnentwicklungsdaten; ebenso verÃ¶ffentlicht in: Die Volkswirtschaft 6-2011 S. 95 Tabelle B10.3) ergibt dies ein Jahreseinkommen fÃ¼r ein volles Pensum von rund Fr. 69'433.--; das jÃ¤hrliche Einkommen fÃ¼r ein Pensum von 80 % betrÃ¤gt somit rund Fr. 55'546.-. Damit ist dem Einkommensvergleich ein Valideneinkommen in dieser HÃ¶he zugrundezulegen.</w:t>
      </w:r>
    </w:p>
    <w:p>
      <w:r>
        <w:t>4.2.2Â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Auch fÃ¼r die Bestimmung des Invalideneinkommens ist vorliegend ein statistischer Tabellenlohn heranzuziehen. Da der BeschwerdefÃ¼hrerin die im Gesundheitsfall hypothetisch ausgeÃ¼bte (angestammte) TÃ¤tigkeit in einem Versicherungsunternehmen aus medizinischer Sicht mit einem Pensum von 45 % zumutbar ist, ist auch zur Bestimmung des Invalideneinkommens der Zentralwert des standardisierten monatlichen Bruttolohns (inklusive 13. Monatslohn, basierend auf einer wÃ¶chentlichen Arbeitszeit von 40 Stunden) fÃ¼r weibliche ArbeitskrÃ¤fte an ArbeitsplÃ¤tzen des niedrigsten Anforderungsniveaus (Kategorie 4) der Branche Versicherungsgewerbe heranzuziehen, welcher im Jahr 2008 Fr. 5'417.-- betrug (Tabelle TA1 der Schweizerischen Lohnstrukturerhebung [LSE] 2008, S. 26). Aufgerechnet auf die durchschnittliche betriebsÃ¼bliche Arbeitszeit von 41,4 Stunden pro Woche in der Branche Kredit- und Versicherungsgewerbe (Die Volkswirtschaft 6-2011 S. 94 Tabelle B9.2) und angepasst an die Entwicklung der NominallÃ¶hne fÃ¼r weibliche ArbeitskrÃ¤fte von 2499 Punkten im Jahr 2008 auf 2579 Punkte im Jahr 2010 (vgl. die auf der Website des Bundesamtes fÃ¼r Statistik [ www.bfs.admin.ch ] unter der Rubrik "03 - Arbeit und Erwerb" und der Unterrubrik "LÃ¶hne, Erwerbseinkommen" publizierten Lohnentwicklungsdaten; ebenso verÃ¶ffentlicht in: Die Volkswirtschaft 6-2011 S. 95 Tabelle B10.3) ergibt dies fÃ¼r ein Pensum von 45 % ein Jahreseinkommen von rund Fr. 31'245.--.</w:t>
      </w:r>
    </w:p>
    <w:p>
      <w:r>
        <w:t>Â Â Â Â Â Â Â Â  Obwohl die BerÃ¼cksichtigung eines leidensbedingten Abzugs bei der noch jungen Versicherten nicht naheliegt (weibliche Teilzeitangestellte mit einem BeschÃ¤ftigungsgrad von 25 bis 49 % erleiden gegenÃ¼ber VollzeitbeschÃ¤ftigten keine nennenswerte Lohneinbusse respektive werden bisweilen sogar leicht besser entlÃ¶hnt, vgl. LSE 2006 S. 16 Tabelle T2*) ist angesichts der gesamten UmstÃ¤nde ein leidensbedingter Abzug von 5 % vorzunehmen.</w:t>
      </w:r>
    </w:p>
    <w:p>
      <w:r>
        <w:t>4.2.3Â Â  Bei einem solchermassen festgesetzten Invalideneinkommen von Fr. 29'683.-- resultiert im Vergleich zum Valideneinkommen von Fr. 55'546.-- eine Erwerbseinbusse von Fr. 25'863.--, was einer EinschrÃ¤nkung von 46,56 % und einem gewichteten TeilinvaliditÃ¤tsgrad von 37,25 % (0,8 x 46,56) entspricht.</w:t>
      </w:r>
    </w:p>
    <w:p>
      <w:r>
        <w:t>4.3Â Â Â Â  Bei einer EinschrÃ¤nkung der BeschwerdefÃ¼hrerin im Aufgabenbereich Haushalt von 39,1 % (vgl. oben E. 3.4) ergibt dies einen gewichteten TeilinvaliditÃ¤tsgrad von 7,82 % (0,2 x 39,1).</w:t>
      </w:r>
    </w:p>
    <w:p>
      <w:r>
        <w:t>4.4Â Â Â Â  Werden die beiden BetÃ¤tigungsfelder gesamthaft betrachtet, resultiert ein InvaliditÃ¤tsgrad von gerundet 45 % (zur Rundung: BGE 130 V 121 E. 3.2). Dieser gibt Anspruch auf eine Viertelsrente der Invalidenversicherung. Entsprechend ist es nicht zu beanstanden, wenn die der BeschwerdefÃ¼hrerin bisher ausgerichtete halbe Invalidenrente mit der angefochtenen VerfÃ¼gung per 1. April 2010 auf eine Viertelsrente herabgesetzt worden ist. Die Beschwerde erweist sich daher als unbegrÃ¼ndet und ist abzuweisen.</w:t>
      </w:r>
    </w:p>
    <w:p>
      <w:r>
        <w:t>5.Â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Lotti Sigg Bonazzi</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