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IV.2010.00316 vom 28. Dezember 2011</w:t>
      </w:r>
    </w:p>
    <w:p>
      <w:r>
        <w:t>ZH Sozialversicherungsgericht, 2011-12-28, DE</w:t>
      </w:r>
    </w:p>
    <w:p>
      <w:r>
        <w:rPr>
          <w:b/>
        </w:rPr>
        <w:t xml:space="preserve">Quelle: </w:t>
      </w:r>
      <w:r>
        <w:t>https://mcp.opencaselaw.ch/entscheid/zh_sozialversicherungsgericht_IV.2010.00316</w:t>
      </w:r>
    </w:p>
    <w:p>
      <w:r>
        <w:t>FR: ZH_SOZIALVERSICHERUNGSGERICHT IV.2010.00316 du 28 décembre 2011</w:t>
      </w:r>
    </w:p>
    <w:p>
      <w:r>
        <w:t>IT: ZH_SOZIALVERSICHERUNGSGERICHT IV.2010.00316 del 28 dicembre 2011</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Anspruch auf eine Rente haben gemÃ¤ss Art. 28 Abs. 1 IVG Versicherte, die:</w:t>
      </w:r>
    </w:p>
    <w:p>
      <w:r>
        <w:t>a.Â Â Â Â  ihre ErwerbsfÃ¤higkeit oder die FÃ¤higkeit, sich im Aufgabenbereich zu betÃ¤tigen, nicht durch zumutbare Eingliederungsmassnahmen wieder herstellen, erhalten oder verbessern kÃ¶nnen;</w:t>
      </w:r>
    </w:p>
    <w:p>
      <w:r>
        <w:t>b.Â Â Â  wÃ¤hrend eines Jahres ohne wesentlichen Unterbruch durchschnittlich mindestens 40 Prozent arbeitsunfÃ¤hig (Art. 6 ATSG) gewesen sind; und</w:t>
      </w:r>
    </w:p>
    <w:p>
      <w:r>
        <w:t>c.Â Â Â Â  nach Ablauf dieses Jahres zu mindestens 40 Prozent invalid (Art. 8 ATSG) sind.</w:t>
      </w:r>
    </w:p>
    <w:p>
      <w:r>
        <w:t>Â Â Â Â Â Â Â Â  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1.5Â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472 E. 4.2.1, 126 V 75 E. 3b/aa mit Hinweisen; Urteil des Bundesgerichts I 850/05 vom 21. August 2006 E. 4.2).</w:t>
      </w:r>
    </w:p>
    <w:p>
      <w:r>
        <w:t>Â Â Â Â Â Â Â Â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2009 von 41,6 Stunden (Die Volkswirtschaft 9-2011 S. 94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rPr>
          <w:b/>
        </w:rPr>
        <w:t>E. 2.1</w:t>
      </w:r>
    </w:p>
    <w:p>
      <w:r>
        <w:t>Die Beschwerdegegnerin begrÃ¼ndete die angefochtene VerfÃ¼gung damit, dass die BeschwerdefÃ¼hrerin in ihrer angestammten TÃ¤tigkeit als WÃ¤scherei-Mitarbeiterin in der Y.___ zu 50 % eingeschrÃ¤nkt sei, ihr dagegen nach der Stellungnahme von Dr. med. A.___, Praktischer Arzt FMH, Regionaler Ãrztlicher Dienst (RAD; Urk. 7/15/4-5), eine vollstÃ¤ndig angepasste TÃ¤tigkeit zu 80 % zumutbar sei. Dabei kÃ¶nne die BeschwerdefÃ¼hrerin - unter BerÃ¼cksichtigung eines Leidensabzugs von 20 % auf dem Tabellenlohn (vgl. Urk. 7/16/2 am Ende) ein Invalideneinkommen von Fr. 33'347.-- pro Jahr erzielen. Dies fÃ¼hre bei einem Valideneinkommen von Fr. 61'071.-- pro Jahr zu einem InvaliditÃ¤tsgrad von 45 %, weshalb die BeschwerdefÃ¼hrerin Anspruch auf eine Viertelsrente habe (Urk. 2). In der Folge machte die Beschwerdegegnerin mit Beschwerdeantwort geltend, die BerÃ¼cksichtigung eines Leidensabzugs sei nicht sachgerecht, was einen InvaliditÃ¤tsgrad von 33 % zur Folge habe. Falls ein Abzug von 10 % berÃ¼cksichtigt wÃ¼rde, resultiere ein ebenfalls rentenausschliessender InvaliditÃ¤tsgrad von 39 % (Urk. 6).</w:t>
      </w:r>
    </w:p>
    <w:p>
      <w:r>
        <w:t>2.2Â Â Â Â  DemgegenÃ¼ber lÃ¤sst die BeschwerdefÃ¼hrerin im Wesentlichen geltend machen, bei der InvaliditÃ¤tsbemessung sei nicht auf den allgemeinen Arbeitsmarkt Bezug zu nehmen, sondern es sei ausschliesslich das nach der GesundheitsschÃ¤digung bei der Y.___ noch realisierte Einkommen von 50 % zu berÃ¼cksichtigen. Der Anspruch auf eine halbe Rente ergebe sich zudem aus den Berichten der UniversitÃ¤tsklinik B.___ (Urk. 1 S. 3 ff.). In ihrer Duplik liess die BeschwerdefÃ¼hrerin schliesslich festhalten, eine Â´reformatio in peiusÂ´ stehe nicht im Raum, da bei einem Abstellen auf den Tabellenlohn aufgrund der von Dr. A.___ festgestellten EinschrÃ¤nkungen in jedem Fall ein leidensbedingter Abzug von 15 % zu berÃ¼cksichtigen sei, was im Ergebnis (wenigstens) eine Viertelsrente ergebe (Urk. 10).</w:t>
      </w:r>
    </w:p>
    <w:p>
      <w:r>
        <w:rPr>
          <w:b/>
        </w:rPr>
        <w:t>E. 3.1</w:t>
      </w:r>
    </w:p>
    <w:p>
      <w:r>
        <w:t>3.1.1Â Â  Dr. med. T.___, Praktische Ãrztin FMH, welche die BeschwerdefÃ¼hrerin im Auftrag der Z.___ erstmals am 16. November 2006 untersucht hatte (Gutachten vom 20. November 2006 [Urk. 7/8/1-10]), diagnostizierte nach ihrer erneuten Untersuchung vom 6. August 2007 in ihrem Gutachten vom 9. August 2007 (Urk. 7/8/11-22) chronische RÃ¼ckenschmerzen bei</w:t>
      </w:r>
    </w:p>
    <w:p>
      <w:r>
        <w:t>- linkskonvexer Skoliose, mehrsegmentalen degenerativen VerÃ¤nderungen der WirbelsÃ¤ule, Diskushernie L4/L5 und L5/S1</w:t>
      </w:r>
    </w:p>
    <w:p>
      <w:r>
        <w:t>- aktuell neu aufgetretenen Schmerzen im Bereiche der linken GesÃ¤sshÃ¤lfte mit teilweiser Ausstrahlung in den linken Oberschenkel; klinisch ohne Hinweise auf eine lumboradikulÃ¤re Schmerzproblematik (Urk. 7/8/22).</w:t>
      </w:r>
    </w:p>
    <w:p>
      <w:r>
        <w:t>Zur ArbeitsfÃ¤higkeit hielt die VertrauensÃ¤rztin der Z.___ fest, die BeschwerdefÃ¼hrerin sei - entgegen dem Attest des behandelnden Hausarztes, Dr. med. D.___, Facharzt FMH fÃ¼r Innere Medizin, der eine 50%ige ArbeitsunfÃ¤higkeit annehme - in der aktuellen, betrieblich angepassten TÃ¤tigkeit lÃ¤ngerfristig zu 100 % arbeitsfÃ¤hig (Urk. 7/8/21-22).</w:t>
      </w:r>
    </w:p>
    <w:p>
      <w:r>
        <w:t>3.1.2Â Â  Nach seiner Untersuchung vom 20. Mai 2008 nannte der (weitere) Vertrauensarzt der Z.___, Dr. med. E.___, Spezialarzt FMH fÃ¼r Kardiologie und Innere Medizin, der insbesondere eine neurokardiogene Problematik verneinte, in seinem Gutachten vom 30. Oktober 2008 (Urk. 7/8/23-36) als Diagnose chronifizierte RÃ¼ckenschmerzen bei</w:t>
      </w:r>
    </w:p>
    <w:p>
      <w:r>
        <w:t>- symptomatischer Facettengelenksarthrose L4/L5 und L5/S1</w:t>
      </w:r>
    </w:p>
    <w:p>
      <w:r>
        <w:t>- Status nach Facettengelenksinfiltration L4/L5 und L5/S1 beidseits am 3. Juni und 12. August 2008 mit guter Wirkung und im Verlauf vollstÃ¤ndiger Beschwerdefreiheit fÃ¼r zwei bis drei Wochen</w:t>
      </w:r>
    </w:p>
    <w:p>
      <w:r>
        <w:t>- ausgeprÃ¤gter muskulÃ¤rer Dekonditionierung und symptomatischer Haltungsproblematik.</w:t>
      </w:r>
    </w:p>
    <w:p>
      <w:r>
        <w:t>In seiner Anamnese hielt Dr. E.___ fest, die BeschwerdefÃ¼hrerin habe eine ihr von der Y.___ angebotene Versetzung in die Reinigung abgelehnt, da sie Reinigungsarbeiten als zu belastend beurteilt habe. Darauf habe die Y.___ die TÃ¤tigkeit der BeschwerdefÃ¼hrerin in der WÃ¤scherei angepasst: In einem 50%-Pensum habe die BeschwerdefÃ¼hrerin leichtere WÃ¤scherei-Arbeit, wie BÃ¼geln, Sortieren, Zusammenfalten, Taschen leeren, sowie einfache Reinigungsarbeiten verrichten kÃ¶nnen. Die Y.___ habe angegeben, aufgrund der BetriebsgrÃ¶sse kÃ¶nnten der BeschwerdefÃ¼hrerin derart angepasste TÃ¤tigkeiten lediglich im Umfang von 50 % angeboten werden, es falle nicht mehr entsprechende Arbeit an (Urk. 7/8/29). Dr. E.___ hielt sodann fest, der behandelnde Dr. med. F.___, Spezialarzt fÃ¼r Neurochirurgie und Oberarzt OrthopÃ¤die an der B.___, habe aktuell keine Hinweise fÃ¼r das Vorliegen einer bleibenden LeistungsbeeintrÃ¤chtigung gefunden (Urk. 7/8/31). Dr. E.___ fÃ¼hrte weiter aus, aktuell bestehe eine 40%ige krankheitsbedingte ArbeitsunfÃ¤higkeit, im aktuellen TÃ¤tigkeitsbereich als WÃ¤scherei-Angestellte sei die BeschwerdefÃ¼hrerin zu 60 % arbeitsfÃ¤hig (Urk. 7/8/35). Schliesslich fÃ¼hrte Dr. E.___ aus, eine Steigerung der Arbeitsleistung sei mÃ¶glich, da die in den Voruntersuchungen geklagte leistungsbeeintrÃ¤chtigende Arbeitsplatzkonfliktsituation sowie die fragliche neurokardiogene Problematik nicht mehr vorhanden seien. Zudem sei das Belastungsprofil durch die Y.___ beschwerdeadaptiert worden. Bis zum jetzigen Zeitpunkt seien keine Schmerzmittel eingesetzt worden, es sei der BeschwerdefÃ¼hrerin jedoch ohne Weiteres zumutbar, regelmÃ¤ssig Schmerzmittel einzunehmen, um ihre ArbeitsfÃ¤higkeit zu verbessern (Urk. 7/8/35).</w:t>
      </w:r>
    </w:p>
    <w:p>
      <w:r>
        <w:t>3.1.3Â Â  Der seit 15. April 2008 behandelnde Dr. F.___ hielt am 30. MÃ¤rz 2009</w:t>
      </w:r>
    </w:p>
    <w:p>
      <w:r>
        <w:t>aufgrund seiner letzten Untersuchung vom 9. Dezember 2008 als Diagnose ein chronisch rezidivierendes Lumboglutealsyndrom bei degenerativer Skoliose linkskonvex lumbal fest. Als Âaktuelle SymptomeÂ nannte Dr. F.___ Âbelastungs- und bewegungsabhÃ¤ngige Kreuz- und GesÃ¤ssschmerzenÂ. Zur ArbeitsfÃ¤higkeit erklÃ¤rte Dr. F.___, seitens seiner Klinik sei keine ArbeitsunfÃ¤higkeit attestiert worden, anamnestisch und laut ÂKrankenakteÂ habe eine 50%ige ArbeitsunfÃ¤higkeit vorgelegen; dies sei Âbei einer TÃ¤tigkeit in der WÃ¤schereiÂ aufgrund des chronisch rezidivierenden Lumboglutealsyndroms ÂmÃ¶glichÂ. Die weitere Prognose sei ungewiss. Eine Âdifferenzierte LeistungserfassungÂ war Dr. F.___ im Rahmen seiner WirbelsÃ¤ulensprechstunde(n) nicht mÃ¶glich (Urk. 7/13, vgl. auch frÃ¼here Berichte vom 17. Juli 2008 [7/14/9-10]) und 12. September 2008 [Urk. 7/14/7-8]).</w:t>
      </w:r>
    </w:p>
    <w:p>
      <w:r>
        <w:t>3.1.4Â Â  Der die BeschwerdefÃ¼hrerin seit 1992 behandelnde Hausarzt Dr. D.___ gab in seinen letzten Berichten vom 26. und 27. Mai 2009 folgende Diagnosen mit Auswirkung auf die ArbeitsfÃ¤higkeit an (Urk. 7/14/1-5, 7/14/11-12):</w:t>
      </w:r>
    </w:p>
    <w:p>
      <w:r>
        <w:t>- Lumboischialgie bei Fehlhaltung der WirbelsÃ¤ule, degenerative VerÃ¤nderungen, breitbasige linksbetonte Diskushernie L4/L5 mit mÃ¤ssiger Spinalkanalstenose und Engstellung der Neuroforamina beidseits</w:t>
      </w:r>
    </w:p>
    <w:p>
      <w:r>
        <w:t>- breitbasige mediolaterale linksseitige Diskushernie L5 und S1 mit konsekutiver Einengung des linksseitigen Neuroforamens mit mÃ¶glicher Irritation sowohl der Nervenwurzel L5 foraminal als auch S1 spinal mit Beschwerden seit Jahren.</w:t>
      </w:r>
    </w:p>
    <w:p>
      <w:r>
        <w:t>Dr. D.___ bestÃ¤tigte eine 50%ige ArbeitsunfÃ¤higkeit Âunter (betrieblich) verÃ¤nderten ArbeitsbedingungenÂ (Urk. 7/14/12) und nannte folgende, der BeschwerdefÃ¼hrerin zumutbare AktivitÃ¤ten: rein sitzende TÃ¤tigkeiten bis eineinhalb Stunden pro Tag, rein stehende TÃ¤tigkeiten bis zweieinhalb Stunden pro Tag, wechselbelastende TÃ¤tigkeiten bis vier Stunden pro Tag und vorwiegend im Gehen ausgeÃ¼bte TÃ¤tigkeiten bis maximal eine Stunde pro Tag (Urk. 7/14/5).</w:t>
      </w:r>
    </w:p>
    <w:p>
      <w:r>
        <w:t>3.1.5Â Â  Am 15. Juni 2009 nahm RAD-Arzt Dr. A.___ zur Aktenlage Stellung. Er hielt fest, die Leiden der BeschwerdefÃ¼hrerin seien umfassend abgeklÃ¤rt worden und die bestehenden funktionellen Defizite seien aufgrund der Diagnosen nachvollziehbar. Entsprechend der EinschÃ¤tzung von Hausarzt Dr. D.___ sei fÃ¼r die TÃ¤tigkeit in der WÃ¤scherei der Y.___ eine auf 50 % reduzierte ArbeitsfÃ¤higkeit seit Juni 2006 anzunehmen. Dagegen seien behinderungsangepasste leichte TÃ¤tigkeiten in Wechselbelastung, ohne Heben, Tragen und Bewegen von Lasten von Ã¼ber 5 kg und ohne Verharren in Zwangshaltungen, zu 80 % zumutbar. Hierbei lehne er sich an die Aussagen in den vertrauensÃ¤rztlichen (Z.___-)Gutachten an, in denen keine wesentlichen EinschrÃ¤nkungen der ArbeitsfÃ¤higkeit festgestellt worden seien (Urk. 7/15/4-5).</w:t>
      </w:r>
    </w:p>
    <w:p>
      <w:r>
        <w:t>3.2Â Â Â Â  Die Beurteilung von RAD-Arzt Dr. A.___ leuchtet in der Darlegung der medizinischen ZusammenhÃ¤nge ein und die darin enthaltenen Schlussfolgerungen sind nachvollziehbar und klar begrÃ¼ndet. Seine EinschÃ¤tzung einer 80%igen ArbeitsfÃ¤higkeit in vollstÃ¤ndig angepasster TÃ¤tigkeit steht insbesondere in Einklang mit den Z.___-Gutachten von Dr. T.___, in welchen der BeschwerdefÃ¼hrerin lÃ¤ngerfristig sogar eine 100%ige ArbeitsfÃ¤higkeit attestiert worden ist (Urk. 7/8/9, 7/8/22). Die vergleichsweise zurÃ¼ckhaltende Schlussfolgerung des RAD-Arztes stimmt auch mit dem Befund von Dr. E.___ im letzten vertrauensÃ¤rztlichen Z.___-Gutachten, wonach Anhaltspunkte fÃ¼r eine dauernde BerufsunfÃ¤higkeit fehlten (Urk. 7/8/35), Ã¼berein. BezÃ¼glich der abweichenden Berichte von Hausarzt Dr. D.___, der bloss eine 50%ige ArbeitsfÃ¤higkeit Âunter (betrieblich) verÃ¤nderten ArbeitsbedingungenÂ (Urk. 7/14/12) als auch in einer anderen TÃ¤tigkeit (vgl. Urk. 7/14/5) angegeben hat, und von Dr. F.___, der zuletzt angab, eine ÂdifferenzierteÂ Leistungserfassung sei im Rahmen seiner WirbelsÃ¤ulensprechstunde(n) Ânicht mÃ¶glichÂ (Urk. 7/13/7), darf und muss berÃ¼cksichtigt werden, dass HausÃ¤rzte oder behandelnde SpezialÃ¤rzte mitunter im Hinblick auf ihre auftragsrechtliche Vertrauensstellung erfahrungsgemÃ¤ss im Zweifelsfall eher zu Gunsten ihrer Patienten aussagen (vgl. Urteil des Bundesgerichts vom 2. April 2007, I 551/06, E. 4.2; vgl. auch BGE 125 V 353 E. 3a/cc).</w:t>
      </w:r>
    </w:p>
    <w:p>
      <w:r>
        <w:t>Â Â Â Â Â Â Â Â  Damit steht mit dem im Sozialversicherungsrecht massgebenden Beweisgrad der Ã¼berwiegenden Wahrscheinlichkeit fest, dass die BeschwerdefÃ¼hrerin in einer angepassten TÃ¤tigkeit zu 80 % leistungsfÃ¤hig ist.</w:t>
      </w:r>
    </w:p>
    <w:p>
      <w:r>
        <w:rPr>
          <w:b/>
        </w:rPr>
        <w:t>E. 4</w:t>
      </w:r>
    </w:p>
    <w:p>
      <w:r>
        <w:t>4.1Â Â Â Â  In erwerblicher Hinsicht ist gestÃ¼tzt auf die Arbeitgeberangaben per 2008 von einem Valideneinkommen von Fr. 61'071.-- auszugehen (Fr. 4'697.75 x 13; Urk. 7/12/34).</w:t>
      </w:r>
    </w:p>
    <w:p>
      <w:r>
        <w:t>4.2Â Â Â Â  Indem die BeschwerdefÃ¼hrerin eine teilweise angepasste TÃ¤tigkeit mit einem auf 50 % reduzierten Pensum ausÃ¼bt, schÃ¶pft sie ihre RestarbeitsfÃ¤higkeit nicht aus. Entsprechend ist der InvaliditÃ¤tsbemessung nicht der tatsÃ¤chlich erzielte Verdienst zugrundezulegen, sondern dasjenige Einkommen, welches die BeschwerdefÃ¼hrerin mit einer ihr zumutbaren behinderungsangepassten TÃ¤tigkeit erzielen kÃ¶nnte. Zur Bestimmung dieses Einkommens darf nach der zitierten hÃ¶chstrichterlichen Rechtsprechung auf die Tabellenwerte der LSE abgestellt werden (vgl. auch Urteil des Bundesgerichts 8C_72/2008 vom 26. Juni 2008 E. 4.2). Der monatliche Bruttolohn (Zentralwert [Median]) weiblicher ArbeitskrÃ¤fte im privaten Sektor fÃ¼r einfache und repetitive TÃ¤tigkeiten (Anforderungsniveau 4) betrug im Jahr 2008 Fr. 4'116.-- (LSE 2008 S. 26 Tabelle TA1). Umgerechnet auf die im Referenzjahr betriebsÃ¼bliche wÃ¶chentliche Arbeitszeit von 41.6 Stunden (Die Volkswirtschaft 11-2011 S. 94 Tabelle B 9.2) macht dies Fr. 51'368.-- pro Jahr. Da der BeschwerdefÃ¼hrerin als gesundheitlich beeintrÃ¤chtigter Person nur ein beschrÃ¤nktes TÃ¤tigkeitsspektrum offen steht, ist ein angemessener leidensbedingter Abzug auf dem Tabellenlohn von 15 % vorzunehmen; ein hÃ¶herer Abzug ist nicht gerechtfertigt, da sich das Alter sowie die Dauer der BetriebszugehÃ¶rigkeit auf die EntlÃ¶hnung von TÃ¤tigkeiten des niedrigsten Anforderungsniveaus nur unmerklich auswirken. Dies fÃ¼hrt beim zumutbaren Arbeitspensum von 80 % zu einem Invalideneinkommen von rund Fr. 34'930.-- (Fr. 51'368.-- x 80 % x 85 %).</w:t>
      </w:r>
    </w:p>
    <w:p>
      <w:r>
        <w:t>4.3Â Â Â Â  Bei GegenÃ¼berstellung der Vergleichseinkommen von Fr. 61'071.-- und Fr. 34'930.-- resultiert per 2008 (Zeitpunkt des Rentenbeginns) eine Erwerbseinbusse von Fr. 26'141.-- respektive ein InvaliditÃ¤tsgrad von gerundet 43 %.</w:t>
      </w:r>
    </w:p>
    <w:p>
      <w:r>
        <w:t>Â Â Â Â Â Â Â Â  Damit hat die BeschwerdefÃ¼hrerin ab 1. MÃ¤rz 2008 Anspruch auf eine Viertelsrente.</w:t>
      </w:r>
    </w:p>
    <w:p>
      <w:r>
        <w:rPr>
          <w:b/>
        </w:rPr>
        <w:t>E. 5.1</w:t>
      </w:r>
    </w:p>
    <w:p>
      <w:r>
        <w:t>Zusammenfassend fÃ¼hrt dies zur Abweisung der Beschwerde.</w:t>
      </w:r>
    </w:p>
    <w:p>
      <w:r>
        <w:rPr>
          <w:b/>
        </w:rPr>
        <w:t>E. 5.2</w:t>
      </w:r>
    </w:p>
    <w:p>
      <w:r>
        <w:t>Die in Anwendung von Art. 69 Abs. 1 bis IVG auszufÃ¤llende Gerichtskostenpauschale ist auf Fr. 800.-- festzusetzen und ausgangsgemÃ¤ss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Markus Bischoff</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