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IV.2010.00313 vom 7. September 2011</w:t>
      </w:r>
    </w:p>
    <w:p>
      <w:r>
        <w:t>ZH Sozialversicherungsgericht, 2011-09-07, DE</w:t>
      </w:r>
    </w:p>
    <w:p>
      <w:r>
        <w:rPr>
          <w:b/>
        </w:rPr>
        <w:t xml:space="preserve">Quelle: </w:t>
      </w:r>
      <w:r>
        <w:t>https://mcp.opencaselaw.ch/entscheid/zh_sozialversicherungsgericht_IV.2010.00313</w:t>
      </w:r>
    </w:p>
    <w:p>
      <w:r>
        <w:t>FR: ZH_SOZIALVERSICHERUNGSGERICHT IV.2010.00313 du 7 septembre 2011</w:t>
      </w:r>
    </w:p>
    <w:p>
      <w:r>
        <w:t>IT: ZH_SOZIALVERSICHERUNGSGERICHT IV.2010.00313 del 7 settembre 2011</w:t>
      </w:r>
    </w:p>
    <w:p>
      <w:pPr>
        <w:pStyle w:val="Heading2"/>
      </w:pPr>
      <w:r>
        <w:t>Erwägungen</w:t>
      </w:r>
    </w:p>
    <w:p>
      <w:r>
        <w:rPr>
          <w:b/>
        </w:rPr>
        <w:t>E. 2</w:t>
      </w:r>
    </w:p>
    <w:p>
      <w:r>
        <w:t>2.1Â Â Â Â  Auch die Beschwerdegegnerin geht davon aus, dass vorliegend eine Revision im Sinne von Art. 17 ATSG nicht in Frage kommt, da sich der Gesundheitszustand des BeschwerdefÃ¼hrers nicht verbessert, sondern verschlechtert hat (Urk. 2 VerfÃ¼gungsteil S. 2 unten).</w:t>
      </w:r>
    </w:p>
    <w:p>
      <w:r>
        <w:t>2.2Â Â Â Â  Im Gutachten vom 11. Mai 2001 (Urk. 7/57/138-161) wurde fÃ¼r die angestammte TÃ¤tigkeit eine ArbeitsfÃ¤higkeit von 50 % attestiert; in angepassten, vorwiegend sitzenden TÃ¤tigkeiten ohne Arbeiten in reklinierter Kopfstellung sei eine ArbeitsfÃ¤higkeit von 100 % zu erwarten (S. 21 Ziff. 5.9).</w:t>
      </w:r>
    </w:p>
    <w:p>
      <w:r>
        <w:t>Â Â Â Â Â Â Â Â Â  Im Gutachten vom 21. April 2009 (Urk. 7/78/1-24) wurde fÃ¼r die angestammte TÃ¤tigkeit eine ArbeitsfÃ¤higkeit von weniger als 20 % attestiert (S. 22 Ziff. 5.1); fÃ¼r - nÃ¤her umschriebene - leidensangepasste TÃ¤tigkeiten wurde eine ArbeitsfÃ¤higkeit von 75 % bezogen auf ein Vollzeitpensum attestiert (S. 22 Ziff. 5.2).</w:t>
      </w:r>
    </w:p>
    <w:p>
      <w:r>
        <w:t>2.3Â Â Â Â  Dass sich der Gesundheitszustand und namentlich die ihm entsprechende ArbeitsfÃ¤higkeit nicht verbessert, sondern verschlechtert haben, ist somit ausgewiesen.</w:t>
      </w:r>
    </w:p>
    <w:p>
      <w:r>
        <w:t>Â Â Â Â Â Â Â Â Â  Damit scheidet eine revisionsweise Leistungsanpassung nach unten gestÃ¼tzt auf Art. 17 ATSG aus.</w:t>
      </w:r>
    </w:p>
    <w:p>
      <w:r>
        <w:rPr>
          <w:b/>
        </w:rPr>
        <w:t>E. 3</w:t>
      </w:r>
    </w:p>
    <w:p>
      <w:r>
        <w:t>3.1Â Â Â Â  Es bleibt zu prÃ¼fen, wie es sich mit der am 20. September 1994 erfolgten - und spÃ¤ter ohne umfassende AnspruchsprÃ¼fung bestÃ¤tigten - Zusprache einer halben Rente verhÃ¤lt, insbesondere, ob diese als zweifellos unrichtig zu qualifizieren ist.</w:t>
      </w:r>
    </w:p>
    <w:p>
      <w:r>
        <w:t>3.2Â Â Â Â  Am 25. April erstatteten Dr. med. Y.___ und Dr. med. Z.___, Oberarzt, OrthopÃ¤dische UniversitÃ¤tsklinik A.___, der Beschwerdegegnerin einen Bericht (Urk. 7/17).</w:t>
      </w:r>
    </w:p>
    <w:p>
      <w:r>
        <w:t>Â Â Â Â Â Â Â Â Â  Als Diagnosen nannten sie eine ausgeprÃ¤gte Pangonarthrose bei Status nach Distorsion linkes Kniegelenk, Status nach Meniskusnaht und vordere Kreuzbandplastik mit lig. patellae am 11. April 1990 (Ziff. 3).</w:t>
      </w:r>
    </w:p>
    <w:p>
      <w:r>
        <w:t>Â Â Â Â Â Â Â Â Â  Den Gesundheitszustand bezeichneten sie als stationÃ¤r (Ziff. 1.4).</w:t>
      </w:r>
    </w:p>
    <w:p>
      <w:r>
        <w:t>Â Â Â Â Â Â Â Â Â  Zur ArbeitsfÃ¤higkeit fÃ¼hrten sie aus, im heutigen Zustand erachteten sie den BeschwerdefÃ¼hrer im Beruf als Maler zu 75 % arbeitsunfÃ¤hig. FÃ¼r eine kÃ¶rperlich mÃ¤ssig anstrengende TÃ¤tigkeit (nicht auf Leitern oder GerÃ¼sten) betrage die ArbeitsunfÃ¤higkeit 50 %. Bei einer den Kniebeschwerden angepassten, teils sitzenden, teils stehenden TÃ¤tigkeit wÃ¤re mit einer ArbeitsunfÃ¤higkeit von 25 % zu rechnen (Ziff. 4.1).</w:t>
      </w:r>
    </w:p>
    <w:p>
      <w:r>
        <w:t>3.3Â Â Â Â  Im Vorbescheid vom 19. August 1994 ging die Beschwerdegegnerin von einem Invalideneinkommen von Fr. 28'600.-- aus (Urk. 7/19 S. 2 oben), wobei sie laut Eintrag vom 17. August 1994 Angaben der IVR (IV-Regionalstelle) Ã¼bernahm (Urk. 7/18 S. 2 oben). Im Vergleich mit einem Valideneinkommen von Fr. 54'806.-- resultierte ein InvaliditÃ¤tsgrad von 48 % (Urk. 7/19 S. 2).</w:t>
      </w:r>
    </w:p>
    <w:p>
      <w:r>
        <w:t>Â Â Â Â Â Â Â Â Â  GegenÃ¼ber dem Vorbescheid wandte der BeschwerdefÃ¼hrer ein, es sei von einem Valideneinkommen von Fr. 65'878.-- auszugehen, womit der InvaliditÃ¤tsgrad 56.6 % betrage (Urk. 7/20).</w:t>
      </w:r>
    </w:p>
    <w:p>
      <w:r>
        <w:t>Â Â Â Â Â Â Â Â Â  Dem Einwand wurde stattgegeben (Urk. 7/18 S. 2), womit im Beiblatt zur VerfÃ¼gung das Valideneinkommen mit rund Fr. 65'878.-- beziffert (Urk. 7/21 S. 2) und gemÃ¤ss VerfÃ¼gung vom 20. September 1994 bei einem InvaliditÃ¤tsgrad von 57 % eine halbe Rente zugesprochen (Urk. 7/22) wurde.</w:t>
      </w:r>
    </w:p>
    <w:p>
      <w:r>
        <w:t>3.4Â Â Â Â  Die Ãberlegungen, welche zum von der IVR ermittelten Invalideneinkommen gefÃ¼hrt haben, sind soweit ersichtlich in den Akten nicht einzeln dokumentiert. Sie lassen sich jedoch ohne weiteres erschliessen.</w:t>
      </w:r>
    </w:p>
    <w:p>
      <w:r>
        <w:t>Â Â Â Â Â Â Â Â Â</w:t>
      </w:r>
    </w:p>
    <w:p>
      <w:r>
        <w:t>Â Â Â Â Â Â Â Â Â  Das genannte Invalideneinkommen basiert offensichtlich auf der Annahme einer ArbeitsfÃ¤higkeit von 50 % (2 x Fr. 28'600.-- = Fr. 57'200.--). Somit stÃ¼tzte sich die IVR auf die ArbeitsfÃ¤higkeit, welche die Ãrzte der Klinik A.___ fÃ¼r eine kÃ¶rperlich mÃ¤ssig anstrengende Arbeit attestiert hatten.Â Â Â Â Â Â Â Â Â</w:t>
      </w:r>
    </w:p>
    <w:p>
      <w:r>
        <w:t>Â Â Â Â Â Â Â Â Â  Dass die Angabe derselben Ãrzte, die ArbeitsfÃ¤higkeit in einer den Kniebeschwerden besser angepassten TÃ¤tigkeiten betrage 75 %, damit nicht berÃ¼cksichtigt wurde, beruhte auf den Angaben im Schlussbericht Ã¼ber die im Oktober/November 1992 erfolgte AbklÃ¤rung des BeschwerdefÃ¼hrers in der beruflichen AbklÃ¤rungs- und AusbildungsstÃ¤tte B.___ (Urk. 7/10). Dort wurde eine ArbeitsfÃ¤higkeit 50 % attestiert und ausgefÃ¼hrt, rein theoretisch wÃ¤re jemand mit einer Knieverletzung mit einer vorwiegend sitzend ausgeÃ¼bten TÃ¤tigkeit sicher besser eingegliedert. Dies sei jedoch beim BeschwerdefÃ¼hrer - aus nÃ¤her dargelegten GrÃ¼nden - nicht der Fall (S. 5 unten).</w:t>
      </w:r>
    </w:p>
    <w:p>
      <w:r>
        <w:t>3.5Â Â Â Â Â Â Â Â Â  WÃ¼rdigt man die im Jahr 1994 erfolgte Leistungszusprache, so ist einzurÃ¤umen, dass sie aus heutiger Sicht insoweit problematisch erscheint, als die Beschwerdegegnerin bei der Festlegung des Invalideneinkommens in einem doch recht weitgehenden Mass die persÃ¶nlichen VerhÃ¤ltnisse des BeschwerdefÃ¼hrers mitberÃ¼cksichtigt hat.</w:t>
      </w:r>
    </w:p>
    <w:p>
      <w:r>
        <w:t>Â Â Â Â Â Â Â Â Â  Seitens der Beschwerdegegnerin wurde die zugesprochene Rente (und die dieser zugrundegelegte Annahme betreffend ArbeitsfÃ¤higkeit) in der Folge nicht in Frage gestellt, sondern gegenteils immer wieder, wenn auch ohne vertiefte neue AbklÃ¤rungen, bestÃ¤tigt. Erst Ã¼ber 15 Jahre spÃ¤ter machte die Beschwerdegegnerin erstmals geltend, dies sei zweifellos unrichtig gewesen.</w:t>
      </w:r>
    </w:p>
    <w:p>
      <w:r>
        <w:t>Â Â Â Â Â Â Â Â Â  GemÃ¤ss Vorbescheid hÃ¤tte die Beschwerdegegnerin schon 1994 lediglich eine Viertelsrente zugesprochen. Lediglich die Annahme eines hÃ¶heren Valideneinkommens als im Vorbescheid fÃ¼hrte schliesslich zur zugesprochenen halben Rente und nicht einer (von der Beschwerdegegnerin heute als ausgewiesen erachteten) Viertelsrente.</w:t>
      </w:r>
    </w:p>
    <w:p>
      <w:r>
        <w:t>Â Â Â Â Â Â Â Â Â  Anhaltspunkte dafÃ¼r, dass das - hÃ¶here - Valideneinkommen (offensichtlich) unrichtig gewesen sein kÃ¶nnte, sind weder von der Beschwerdegegnerin angefÃ¼hrt worden noch aus den Akten ersichtlich.</w:t>
      </w:r>
    </w:p>
    <w:p>
      <w:r>
        <w:t>Â Â Â Â Â Â Â Â Â  Somit ist festzuhalten, dass die damalige Annahme betreffend Valideneinkommen nicht zu beanstanden ist und die Annahme betreffend Invalideneinkommen wohl aus heutiger Sicht als problematisch bezeichnet werden kann, aber doch insoweit vertretbar erscheint, als nicht gesagt werden kann, sie sei zweifellos unrichtig gewesen (vgl. vorstehend E. 1.3).</w:t>
      </w:r>
    </w:p>
    <w:p>
      <w:r>
        <w:t>3.6Â Â Â Â  Damit scheidet auch die substituierte BegrÃ¼ndung der zweifellosen Unrichtigkeit der ursprÃ¼nglichen Rentenzusprache als Grundlage fÃ¼r die erfolgte Anpassung des Rentenanspruchs aus.</w:t>
      </w:r>
    </w:p>
    <w:p>
      <w:r>
        <w:t>Â Â Â Â Â Â Â Â Â  Die erfolgte Herabsetzung der bisherigen halben auf eine Viertelsrente erweist sich deshalb als nicht zulÃ¤ssig und ist zu korrigieren.</w:t>
      </w:r>
    </w:p>
    <w:p>
      <w:r>
        <w:t>Â Â Â Â Â Â Â Â Â  In Gutheissung der Beschwerde ist die angefochtene VerfÃ¼gung somit dahin abzuÃ¤ndern, dass der BeschwerdefÃ¼hrer weiterhin Anspruch auf eine halbe Rente hat.</w:t>
      </w:r>
    </w:p>
    <w:p>
      <w:r>
        <w:t>4.Â Â Â Â Â Â</w:t>
      </w:r>
    </w:p>
    <w:p>
      <w:r>
        <w:t>4.1Â Â Â Â  Die Verfahrenskosten gemÃ¤ss Art. 69 Abs. 1 bis des Bundesgesetzes Ã¼ber die Invalidenversicherung sind ermessensweise auf Fr. 600.-- festzusetzen und ausgangsgemÃ¤ss der Beschwerdegegnerin aufzuerlegen.</w:t>
      </w:r>
    </w:p>
    <w:p>
      <w:r>
        <w:t>4.2Â Â Â Â  Dem obsiegenden und anwaltlich vertretenen BeschwerdefÃ¼hrer steht eine ProzessentschÃ¤digung zu, die beim praxisgemÃ¤ssen Stundenansatz von Fr. 200.-- (zuzÃ¼glich Mehrwertsteuer) auf Fr. 1'800.-- (inklusive Barauslagen und Mehrwertsteuer) festzulegen und von der Beschwerdegegnerin zu bezahlen ist.</w:t>
      </w:r>
    </w:p>
    <w:p>
      <w:r>
        <w:t>Â Â Â Â Â Â Â Â Â  Â Â Â Â Â Â Â Â Â  Â</w:t>
      </w:r>
    </w:p>
    <w:p>
      <w:r>
        <w:t>Das Gericht erkennt:</w:t>
      </w:r>
    </w:p>
    <w:p>
      <w:r>
        <w:t>1.Â Â Â Â Â Â Â Â  In Gutheissung der Beschwerde wird die VerfÃ¼gung der Sozialversicherungsanstalt des Kantons ZÃ¼rich, IV-Stelle, vom 10. MÃ¤rz 2010 dahin abgeÃ¤ndert, dass der BeschwerdefÃ¼hrer weiterhin Anspruch auf eine halbe 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 entschÃ¤digung von Fr. 1'800.-- (inkl. Barauslagen und MWSt) zu bezahlen.</w:t>
      </w:r>
    </w:p>
    <w:p>
      <w:r>
        <w:t>4.Â Â Â Â Â Â Â Â Â Â  Zustellung gegen Empfangsschein an:</w:t>
      </w:r>
    </w:p>
    <w:p>
      <w:r>
        <w:t>- RechtsanwÃ¤ltin Gabriela Gwerder</w:t>
      </w:r>
    </w:p>
    <w:p>
      <w:r>
        <w:t>- Sozialversicherungsanstalt des Kantons ZÃ¼rich, IV-Stelle</w:t>
      </w:r>
    </w:p>
    <w:p>
      <w:r>
        <w:t>- Sammelstiftung berufliche Vorsorge Swiss Life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