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IV.2010.00307 vom 4. November 2011</w:t>
      </w:r>
    </w:p>
    <w:p>
      <w:r>
        <w:t>ZH Sozialversicherungsgericht, 2011-11-04, DE</w:t>
      </w:r>
    </w:p>
    <w:p>
      <w:r>
        <w:rPr>
          <w:b/>
        </w:rPr>
        <w:t xml:space="preserve">Quelle: </w:t>
      </w:r>
      <w:r>
        <w:t>https://mcp.opencaselaw.ch/entscheid/zh_sozialversicherungsgericht_IV.2010.00307</w:t>
      </w:r>
    </w:p>
    <w:p>
      <w:r>
        <w:t>FR: ZH_SOZIALVERSICHERUNGSGERICHT IV.2010.00307 du 4 novembre 2011</w:t>
      </w:r>
    </w:p>
    <w:p>
      <w:r>
        <w:t>IT: ZH_SOZIALVERSICHERUNGSGERICHT IV.2010.00307 del 4 novembre 2011</w:t>
      </w:r>
    </w:p>
    <w:p>
      <w:pPr>
        <w:pStyle w:val="Heading2"/>
      </w:pPr>
      <w:r>
        <w:t>Erwägungen</w:t>
      </w:r>
    </w:p>
    <w:p>
      <w:r>
        <w:rPr>
          <w:b/>
        </w:rPr>
        <w:t>E. 3</w:t>
      </w:r>
    </w:p>
    <w:p>
      <w:r>
        <w:t>3.1Â Â Â Â  GestÃ¼tzt auf die fachÃ¤rztliche Untersuchung vom 8. Juni 2009 durch Dr. med. Y.___, FachÃ¤rztin fÃ¼r Neurologie FMH, steht fest, dass dem Versicherten in einer leidensangepassten TÃ¤tigkeit ein 75%iges Pensum zumutbar ist (Urk. 8/57). Diese Tatsache lÃ¤sst der BeschwerdefÃ¼hrer bei der Berechnung des Invalideneinkommens fÃ¤lschlicherweise unberÃ¼cksichtigt.</w:t>
      </w:r>
    </w:p>
    <w:p>
      <w:r>
        <w:t>3.2Â Â Â Â  Beim Einkommensvergleich ist von einem unbestrittenen Valideneinkommen von Fr. 103'127.-- auszugehen. Bei der Berechnung des Invalideneinkommens, welches gemÃ¤ss Rechtsprechung gestÃ¼tzt auf die TabellenlÃ¶hne der vom Bundesamt fÃ¼r Statistik periodisch herausgegebenen Lohnstrukturerhebung (LSE) berechnet wird (BGE 126 V 75 f. E. 3b/aa und bb, vgl. auch BGE 129 V 472 E. 4.2.1), ist vom nicht nach Branchen differenzierten standardisierten monatlichen Bruttolohn (inklusive 13. Monatslohn, basierend auf einer wÃ¶chentlichen Arbeitszeit von 40 Stunden) fÃ¼r mÃ¤nnliche ArbeitskrÃ¤fte an ArbeitsplÃ¤tzen des Anforderungsniveaus 3 von Fr. 5Â608.-- auszugehen (Tabelle TA1 der LSE 2006, S. 15). Aufgerechnet auf die durchschnittliche betriebsÃ¼bliche Arbeitszeit von 41,7 Stunden pro Woche im Jahr 2007 (Die Volkswirtschaft 7/8-2010 Tabelle B9.2 S. 90) und angepasst an die Entwicklung der NominallÃ¶hne der MÃ¤nner von 2014 Punkten im Jahr 2006 auf 2049 Punkte im Jahr 2007 (Die Volkswirtschaft 7/8-2010, Tabelle B10.3, S. 91) ergibt dies im fÃ¼r den Einkommensvergleich massgebenden Jahr 2007 ein Bruttoeinkommen von Fr. 71'375.30. Bei einer ArbeitsfÃ¤higkeit von 75 % und einem leidensbedingten Abzug von 15 % resultiert ein Invalideneinkommen von Fr. 45'501.75.</w:t>
      </w:r>
    </w:p>
    <w:p>
      <w:r>
        <w:t>3.3Â Â Â Â  Der Vergleich des Invalideneinkommens von Fr. 45'501.75 mit dem Valideneinkommen von Fr. 103Â127.- ergibt eine Erwerbseinbusse von Fr. 57'625.25, was einem InvaliditÃ¤tsgrad von gerundet 56 % entspricht (zur Rundung: BGE 130 V 121 E. 3.2). Damit ist die angefochtene VerfÃ¼gung, mit welcher ein Anspruch auf eine halbe Rente festgestellt wurde, im Ergebnis nicht zu beanstanden.</w:t>
      </w:r>
    </w:p>
    <w:p>
      <w:r>
        <w:t>4.Â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Elda Bugada Aebli</w:t>
      </w:r>
    </w:p>
    <w:p>
      <w:r>
        <w:t>- Sozialversicherungsanstalt des Kantons ZÃ¼rich, IV-Stelle</w:t>
      </w:r>
    </w:p>
    <w:p>
      <w:r>
        <w:t>- Careal Holding BVG-Kasse, ZÃ¼rich</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