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IV.2010.00304 vom 31. Oktober 2011</w:t>
      </w:r>
    </w:p>
    <w:p>
      <w:r>
        <w:t>ZH Sozialversicherungsgericht, 2011-10-31, DE</w:t>
      </w:r>
    </w:p>
    <w:p>
      <w:r>
        <w:rPr>
          <w:b/>
        </w:rPr>
        <w:t xml:space="preserve">Quelle: </w:t>
      </w:r>
      <w:r>
        <w:t>https://mcp.opencaselaw.ch/entscheid/zh_sozialversicherungsgericht_IV.2010.00304</w:t>
      </w:r>
    </w:p>
    <w:p>
      <w:r>
        <w:t>FR: ZH_SOZIALVERSICHERUNGSGERICHT IV.2010.00304 du 31 octobre 2011</w:t>
      </w:r>
    </w:p>
    <w:p>
      <w:r>
        <w:t>IT: ZH_SOZIALVERSICHERUNGSGERICHT IV.2010.00304 del 31 ottobre 2011</w:t>
      </w:r>
    </w:p>
    <w:p>
      <w:pPr>
        <w:pStyle w:val="Heading2"/>
      </w:pPr>
      <w:r>
        <w:t>Erwägungen</w:t>
      </w:r>
    </w:p>
    <w:p>
      <w:r>
        <w:rPr>
          <w:b/>
        </w:rPr>
        <w:t>E. 1</w:t>
      </w:r>
    </w:p>
    <w:p>
      <w:r>
        <w:t>1.1Â Â Â Â  X.___, geboren 1976, verfÃ¼gt Ã¼ber eine Primar- und Realschulausbildung (Urk. 14/16/3 und 14/16/14-18). Nachdem sie die AbschlussprÃ¼fung einer Mitte 1993 angetretenen 2-jÃ¤hrigen Verkaufslehre (Fachrichtung Unterhaltungselektronik) nicht bestanden hatte (Urk. 14/16/3, 14/16/6 und 14/16/12-13), bezog sie ab Mitte August 1995 Arbeitslosenversicherungsleistungen (Urk. 14/1) und jobbte danach als Servicangestellte (von Mitte Januar bis Ende April 1996 im Restaurant Y.___; Urk. 14/16/3 und 14/16/5) sowie als VerkÃ¤uferin (im Laufe des Jahres 1997 in der Z.___; Urk. 14/16/3), bevor sie sich Anfang Dezember 1997 wiederum zum Bezug von Arbeitslosenversicherungsleistungen anmeldete und bis zu ihrer Aussteuerung Ende Oktober 1999 Taggelder nach Massgabe einer 100%igen VermittlungsfÃ¤higkeit bezog (Urk. 14/7, insbes. 14/7/2), wobei sie an BeschÃ¤ftigungsprogrammen des Arbeitsamtes B.___ teilnahm (Urk. 14/1) und kurzzeitig als VerkÃ¤uferin (von Mitte Mai bis Ende Juli 1998 in einer Filiale der A.___; Urk. 14/16/3 und 14/16/7), Kleinkinderbetreuerin (von Ende September bis Ende November 1998 als Praktikantin bei der Kinderkrippe C.___; Urk. 14/16/4 und 14/16/11) und Telefonberaterin (im Jahr 1999 bei der D.___; Urk. 14/16/4 und 14/16/9) tÃ¤tig war.</w:t>
      </w:r>
    </w:p>
    <w:p>
      <w:r>
        <w:t>In der Folge arbeitete X.___ im November und Dezember 1999 teilzeitlich als VerkÃ¤uferin (in einer Filiale der E.___; Urk. 14/16/4 und 14/16/10), im November 2000 als Hilfsarbeiterin (im Bereich SensorenbestÃ¼ckung bei der F.___; Urk. 14/10 und 14/16/4) und ab Ende Januar 2001 teilzeitlich (auf Abruf) in der Markt- und Meinungsforschung (in einem sog. Telefonlabor der G.___; Urk. 14/4, 14/8, 14/34 und 14/48); sodann absolvierte sie von 18. September bis 27. Oktober 2000 einen Kaleidoskop-Strategiekurs (Fachrichtung Produktion) bei der Stadt H.___ (Urk. 14/16/8). Zuletzt war X.___ ab dem Jahr 2005 teilzeitlich im BÃ¼robereich der vom kantonalen Sozialamt betriebenen geschÃ¼tzten WerkstÃ¤tte I.___ in R.___tÃ¤tig gewesen (Urk. 14/48; vgl. Urk. 14/49-50, 14/55 und 14/63), bevor sie am 4. MÃ¤rz 2008 Mutter eines Sohnes wurde (Urk. 14/51) und seither keiner ErwerbstÃ¤tigkeit mehr nachging (Urk. 14/55, insbes. 14/55/2).</w:t>
      </w:r>
    </w:p>
    <w:p>
      <w:r>
        <w:t>1.2Â Â Â Â  Auf Anmeldung vom MÃ¤rz 2001 (Urk. 14/1) war X.___ von der Sozialversicherungsanstalt des Kantons ZÃ¼rich, IV-Stelle, mit VerfÃ¼gung vom 4. Juli 2003 (Urk. 14/31) eine ganze Rente der Invalidenversicherung nach Massgabe eines InvaliditÃ¤tsgrades von 80 % rÃ¼ckwirkend ab dem 1. Dezember 2001 zugesprochen worden (s. Feststellungsblatt vom 5./6. August 2002 [Urk. 14/23] und Mitteilung des Beschlusses vom 23. Oktober 2002 [Urk. 14/24]; vgl. Urk. 14/14-15); dies, nachdem ein Anspruch auf berufliche Massnahmen zuvor mit VerfÃ¼gung vom 22. Mai 2002 (Urk. 14/18/1-2) verneint worden war (vgl. zu den getÃ¤tigten medizinischen und beruflich-erwerblichen AbklÃ¤rungen insbes.: Urk. 14/4-11, 14/16-17 und 14/21-22). In einem 2004 durchgefÃ¼hrten Revisionsverfahren blieb der Rentenanspruch zunÃ¤chst unverÃ¤ndert (Mitteilung vom 15. Juli 2004 [Urk. 14/39 = 14/40]; s. Feststellungsblatt vom 15. Juli 2004 [Urk. 14/38]; vgl. zu den diesbezÃ¼glichen AbklÃ¤rungen: Urk. 14/33-34 und 14/37).</w:t>
      </w:r>
    </w:p>
    <w:p>
      <w:r>
        <w:t>Im Zuge einer 2007 eingeleiteten neuerlichen Revision (Urk. 14/47), in deren Verlauf unter anderem (vgl. Urk. 14/48-50 und 14/52; vgl. auch Urk. 14/51 und 14/53) eine VorortabklÃ¤rung vorgenommen (Bericht Ã¼ber die 'AbklÃ¤rung der beeintrÃ¤chtigten ArbeitsfÃ¤higkeit in Beruf und Haushalt' vom 2. September 2008 [Urk. 14/55]; vgl. auch abklÃ¤rungsdienstliche Stellungnahme vom 12. Januar 2010 [Urk. 14/88/2-3]) und eine medizinische Begutachtung durchgefÃ¼hrt wurde (Psychiatrisches Gutachten von PD Dr. med. J.___, Oberarzt Psychiatrie/Psychotherapie des Zentrums K.___, vom 1. Juli 2009 [Urk. 14/63/1-7], samt Neuropsychologischem Untersuchungsbericht von PD Dr. rer. nat. L.___, Leiter Neuropsychologie, und lic. phil. M.___, Psychologin, Zentrum K.___, vom 22. April 2009 [Urk. 14/63/8-11] und Profilblatt [Urk. 14/63/12]; vgl. Urk. 14/64), wurde die laufende ganze Rente nach durchgefÃ¼hrtem Vorbescheidverfahren (Urk. 14/67-68; vgl. Urk. 14/69-70, 14/72-73, 14/78-82, 14/85) mit VerfÃ¼gung vom 3. MÃ¤rz 2010 (Urk. 2 = 14/92) mit Wirkung ab dem 1. Mai 2010 auf eine Viertelsrente herabgesetzt (InvaliditÃ¤tsgrad: 40 %; s. Feststellungsblatt vom 24. Februar 2010 [Urk. 14/88] und gleichzeitige Mitteilung des Beschlusses [Urk. 14/89], samt BegrÃ¼ndungsbeiblatt ['VerfÃ¼gungsteil 2'; Urk. 2 Beilage = 14/90]; vgl. Feststellungsblatt vom 5. August 2009 [Urk. 14/65]).</w:t>
      </w:r>
    </w:p>
    <w:p>
      <w:r>
        <w:rPr>
          <w:b/>
        </w:rPr>
        <w:t>E. 2</w:t>
      </w:r>
    </w:p>
    <w:p>
      <w:r>
        <w:t>2.1Â Â Â Â  Hiergegen liess die - durch Markus Widmer MLaw vertretene (Urk. 4) - Versicherte beim Sozialversicherungsgericht des Kantons ZÃ¼rich mit Eingabe vom 30. MÃ¤rz 2010 (Urk. 1; samt Beilage [Urk. 3]) Beschwerde erheben mit dem Rechtsbegehren um Aufhebung des angefochtenen Entscheids und Weiterausrichtung einer ganzen Invalidenrente Ã¼ber den 30. April 2010 hinaus sowie mit dem prozessualen Gesuch um GewÃ¤hrung der unentgeltlichen Rechtspflege (beinhaltend die unentgeltliche ProzessfÃ¼hrung und Rechtsvertretung; S. 1). Mit Eingabe vom 7. April 2010 (Urk. 7; samt Beilagen [Urk. 8/1-2]) liess sie die Beschwerde ergÃ¤nzen. Am 28. April 2010 erfolgte die auflagegemÃ¤sse Substantiierung des Armenrechtsgesuchs (Urk. 11 und 12/1-3).</w:t>
      </w:r>
    </w:p>
    <w:p>
      <w:r>
        <w:t>2.2Â Â Â Â  Die Verwaltung beantragte mit Beschwerdeantwort vom 4. Mai 2010 (Urk. 13; samt Aktenbeilage [Urk. 14/1-92]) die Abweisung der Beschwerde.</w:t>
      </w:r>
    </w:p>
    <w:p>
      <w:r>
        <w:t>Mit GerichtsverfÃ¼gung vom 18. Mai 2010 (Urk. 15) wurde das Gesuch der BeschwerdefÃ¼hrerin um GewÃ¤hrung der unentgeltlichen Rechtsvertretung abgewiesen, wÃ¤hrend die ebenfalls beantragte unentgeltliche ProzessfÃ¼hrung bewilligt wurde. Nach am 11. Juni und 7. Juli 2010 erfolgten Akteneinsichtnahmen (Urk. 19 und 23; vgl. Urk. 17-18 und 20) liess die BeschwerdefÃ¼hrerin mit Zuschrift vom 30. Juni 2010 (Urk. 21) zur Vernehmlassung der Gegenpartei Stellung nehmen und weitere Unterlagen einreichen (Urk. 22/1-4 und 24).</w:t>
      </w:r>
    </w:p>
    <w:p>
      <w:r>
        <w:rPr>
          <w:b/>
        </w:rPr>
        <w:t>E. 3</w:t>
      </w:r>
    </w:p>
    <w:p>
      <w:r>
        <w:t>3.1Â Â Â Â  Die fÃ¼r den als Revisionsgrund herangezogenen Statuswechsel und die rententangierende Quantifizierung der TÃ¤tigkeitsanteile beweisbelastete Beschwerdegegnerin stÃ¼tzte sich bei der leistungserheblichen Festlegung des erwerblichen BeschÃ¤ftigungsumfangs im ValiditÃ¤tsfall auf das Resultat der Vororterhebungen gemÃ¤ss AbklÃ¤rungsbericht vom 2. September 2008 (Urk. 14/55) und die ergÃ¤nzende abklÃ¤rungsdienstliche Stellungnahme vom 12. Januar 2010 (Urk. 14/88/2-3) zu den von der BeschwerdefÃ¼hrerin am 7. September 2009 (Urk. 14/78 und 14/79) und 12. Oktober 2009 (Urk. 14/85) erhobenen Einwendungen.</w:t>
      </w:r>
    </w:p>
    <w:p>
      <w:r>
        <w:t>3.2Â Â Â Â  Im fraglichen Bericht wurde mit Wirkung ab dem 1. Juli 2008 - ab dem Ende des Mutterschaftsurlaubs - eine hypothetische ErwerbstÃ¤tigkeit der BeschwerdefÃ¼hrerin im Gesundheitsfall von nurmehr 30 % angenommen. Dies mit der BegrÃ¼ndung, die BeschwerdefÃ¼hrerin wÃ¼rde ihr (am 4. MÃ¤rz 2008 geborenes) Kind nur sehr ungern in eine Fremdbetreuung geben. Dass sie aus finanziellen GrÃ¼nden erwerbstÃ¤tig sein mÃ¼sste, sei nachvollziehbar. Bei einer 30%igen ausserhÃ¤uslichen Anstellung kÃ¶nnten die BeschwerdefÃ¼hrerin und ihr (Lebens-)Partner (und Kindsvater) die Kinderbetreuung alleine lÃ¶sen. Der Vater kÃ¶nnte sich im Umfang eines Tages pro Woche, je nach seinem Einsatzplan (als MÃ¶belauslieferer) am Samstag und an einem Abend um seinen Sohn kÃ¼mmern. So wÃ¼rde die junge Familie ohne Fremdbetreuung auskommen und hÃ¤tte ein Zusatzeinkommen (Ziff. 2.5). Dieser EinschÃ¤tzung lagen einerseits die Angaben der BeschwerdefÃ¼hrerin (welche Ã¼ber die Qualifikationsfrage genau aufgeklÃ¤rt worden sein soll) zugrunde, wonach die Aufgabe der vormaligen TÃ¤tigkeit in der geschÃ¼tzten WerkstÃ¤tte I.___ auf den mit dem bescheidenen Verdienst nicht zu vereinbarenden langen Arbeitsweg (von zwei Stunden pro Tag) zurÃ¼ckzufÃ¼hren sei, der Lebenspartner zirka Fr. 4'500.-- verdiene (pro Monat, exkl. Kinderzulage), die Wohnungsmiete Fr. 1'880.-- betrage (pro Monat, inkl. Garage), sich die monatlichen Krankenversicherungskosten fÃ¼r die BeschwerdefÃ¼hrerin und ihren Sohn auf Fr. 320.-- beliefen und sich die BeschwerdefÃ¼hrerin und ihr Lebenspartner die Lebenshaltungskosten teilen wÃ¼rden. Anderseits wurde vermerkt, dass die BeschwerdefÃ¼hrerin angegeben habe, sich nicht vorstellen zu kÃ¶nnen, den Sohn N.___ fremdbetreuen zu lassen, da sie ihn mangels anderer MÃ¶glichkeiten (die Mutter des Lebenspartners wohne in S.___, d.h. eine Dreiviertelstunde vom Wohnort T.___ entfernt, und sei mit der Betreuung anderer Enkel ausgelastet; der Lebenspartner arbeite in V.___, so dass eine regelmÃ¤ssige Besorgung der Kinderbetreuung fÃ¼r ihn schwierig werden wÃ¼rde) in eine Krippe geben mÃ¼sste, was sich im VerhÃ¤ltnis zum (zu erwartenden) Verdienst nicht lohnen wÃ¼rde (Ziff. 2.5 in Verbindung mit Ziff. 1).</w:t>
      </w:r>
    </w:p>
    <w:p>
      <w:r>
        <w:t>In der nachfolgenden Stellungnahme wurde die Quantifizierung der ausserhÃ¤uslichen ErwerbstÃ¤tigkeit mit 30 % als grosszÃ¼gig bemessen bezeichnet; nach der allgemeinen Lebenserfahrung kÃ¶nne mit Ã¼berwiegender Wahrscheinlichkeit nur von diesem Pensum ausgegangen werden. Zur BegrÃ¼ndung wurden nebst dem Umstand, dass die BeschwerdefÃ¼hrerin ihren kleinen Sohn nicht fremdbetreuen lassen wolle und der als MÃ¶bellieferant tÃ¤tige Lebenspartner unter der Woche keine regelmÃ¤ssige Kinderbetreuung gewÃ¤hrleisten kÃ¶nne und teilweise auch am Wochenende arbeiten mÃ¼sse, die im AbklÃ¤rungsbericht genannten und oben bereits erwÃ¤hnten Feststellungen und Ãberlegungen wiederholt. DarÃ¼ber hinaus wurde angefÃ¼hrt, dass die BeschwerdefÃ¼hrerin seit drei Jahren in einem gefestigten Konkubinat mit dem nunmehrigen Kindsvater lebe und dem Lebenspartner folglich eine hÃ¤usliche UnterstÃ¼tzung der BeschwerdefÃ¼hrerin zumutbar sei, wÃ¤hrend die BeschwerdefÃ¼hrerin ihrerseits im Rahmen der organisierbaren Kinderbetreuung mittels 30%iger ErwerbstÃ¤tigkeit sinnvollerweise zur Einkommensverbesserung beitragen kÃ¶nnte.</w:t>
      </w:r>
    </w:p>
    <w:p>
      <w:r>
        <w:t>3.3Â Â Â Â  Die Parteistandpunkte stimmen insoweit Ã¼berein, als die mit der VorortabklÃ¤rung befasste(n) Fachperson(en) und mit ihr die Beschwerdegegnerin einrÃ¤umen, dass die BeschwerdefÃ¼hrerin im Gesundheitsfall aus finanziellen GrÃ¼nden auch als Mutter erwerbstÃ¤tig geblieben wÃ¤re, und die BeschwerdefÃ¼hrerin ihrerseits anerkennt, dass sie nach der Geburt des ersten Kindes im ValiditÃ¤tsfall nicht voll, sondern nur teilerwerbstÃ¤tig sein wÃ¼rde.</w:t>
      </w:r>
    </w:p>
    <w:p>
      <w:r>
        <w:t>Die auf einen erwerblichen BeschÃ¤ftigungsumfang im Gesundheitsfall von lediglich 30 % schliessende Beschwerdegegnerin untermauert ihren Standpunkt zwar indirekt mit der (von der Stellung nehmenden Fachperson angerufenen) allgemeinen Lebenserfahrung, begrÃ¼ndet die Festsetzung des hypothetischen Umfanges der ErwerbstÃ¤tigkeit jedoch in erster Linie mit konkreten UmstÃ¤nden, deren WÃ¼rdigung in sich logisch, nachvollziehbar und plausibel erscheint. Die erhobenen und ins Feld gefÃ¼hrten, auf persÃ¶nlichen Angaben der BeschwerdefÃ¼hrerin beruhenden Fakten weisen den fÃ¼r die Schlussfolgerung nÃ¶tigen Detaillierungsgrad auf und stehen in keinem unauflÃ¶slichen Widerspruch zu den spÃ¤teren Angaben der BeschwerdefÃ¼hrerin. So wurde das von der BeschwerdefÃ¼hrerin gegen eine FremdbetreuungslÃ¶sung fÃ¼r den Sohn eingewandte finanzielle Kosten-Nutzen-VerhÃ¤ltnis nicht etwa verkannt, sondern ausdrÃ¼cklich in die WÃ¼rdigung einbezogen. Auch den sich bietenden Schwierigkeiten im Hinblick auf die Organisation einer kostengÃ¼nstigen KinderbetreuungslÃ¶sung unter Mitbeteiligung des Lebenspartners und dessen Mutter wurde angemessen Rechnung getragen; dass eine zeitlich weitreichende und gleichzeitig finanziell lohnenswerte Entlastung der BeschwerdefÃ¼hrerin von der Kinderbetreuung jedenfalls bis zum entscheidmassgeblichen Zeitpunkt durch invaliditÃ¤tsfremde UmstÃ¤nde erschwert gewesen war, wird nicht zuletzt dadurch untermauert, dass die BeschwerdefÃ¼hrerin inzwischen mitsamt ihrem Kind und zusammen mit ihrem Lebenspartner in die NÃ¤he von dessen Mutter umgezogen ist und der Lebenspartner seine Arbeitsstelle gewechselt hat (Antritt einer Stelle als Buschauffeur mit geregelter Arbeitszeit und angeblicher MÃ¶glichkeit zur Kleinkinder[mit-]betreuung tagsÃ¼ber).</w:t>
      </w:r>
    </w:p>
    <w:p>
      <w:r>
        <w:t>Soweit sich die BeschwerdefÃ¼hrerin auf die Unsicherheit ihrer Lebenspartnerschaft und daraus folgende Notwendigkeit zur Sicherstellung der finanziellen UnabhÃ¤ngigkeit beruft, kann ihr nicht gefolgt werden. Denn selbst wenn der Lebenspartner eine Heirat abgelehnt und die BeschwerdefÃ¼hrerin im KonkubinatsverhÃ¤ltnis in zivilrechtlicher Hinsicht keine besondere Stellung hat, darf nach mehrjÃ¤hrigem Zusammenwohnen mit dem Lebenspartner und angesichts eines gemeinsamen Kindes von einem gefestigten und auf Dauer angelegten VerhÃ¤ltnis ausgegangen werden. Die Skepsis der BeschwerdefÃ¼hrerin in Bezug auf die TragfÃ¤higkeit der Beziehung liegt denn auch in der AusprÃ¤gung ihrer Krankheit begrÃ¼ndet, was die fÃ¼r den Gesundheitsfall aufzustellende Hypothese aber gerade nicht tangiert. Ebenso wenig wie in der Mithilfe des Konkubinatspartners im Haushalt im Krankheitsfall invalidenversicherungsrechtlich eine leistungsauslÃ¶sende Fremdhilfe zu erblicken ist, erscheint es abwegig, dass sich die Lebenspartner im Gesundheitsfall nach der Geburt des gemeinsamen Kindes zusammen so organisieren, dass ein mÃ¶glichst ausgewogenes Kosten-Nutzen-VerhÃ¤ltnis zwischen Haushalts- und Kinderbetreuungsaufgaben sowie beidseitiger ErwerbstÃ¤tigkeit erreicht wird. Dass die beschwerdeweise geltend gemachte (mindestens) 80%ige ErwerbstÃ¤tigkeit der BeschwerdefÃ¼hrerin existenziell wÃ¤re, lÃ¤sst sich nicht sagen. Naheliegend erscheint im Lichte der aktenkundigen VerumstÃ¤ndungen die seitens der zustÃ¤ndigen Fachperson(en) postulierte mindergradigere ErwerbstÃ¤tigkeit der BeschwerdefÃ¼hrerin im ValiditÃ¤tsfall. In grundsÃ¤tzlicher Hinsicht sind vorliegend keine Hinweise ersichtlich - und werden beschwerdeweise auch nicht dargetan -, welche an der Fachkompetenz und ObjektivitÃ¤t der zustÃ¤ndigen Mitarbeiterin(nen) der Beschwerdegegnerin zweifeln liessen. Was deren rein hilfsweise Bezugnahme auf die allgemeine Lebenserfahrung angeht, ist zu beachten, dass zwar seit 1992 der Anteil erwerbstÃ¤tiger MÃ¼tter zugenommen hat und dabei die hÃ¶heren Teilzeitpensen stÃ¤rker zugenommen haben als die kleineren, jedoch das Alter des jÃ¼ngsten Kindes und die Familiensituation einen relativ starken Einfluss auf die Erwerbssituation der MÃ¼tter haben, wobei MÃ¼tter mit Partner und jÃ¼ngstem Kind unter sieben Jahren nicht nur hÃ¤ufiger gar nicht erwerbstÃ¤tig sind als alleinerziehende MÃ¼tter, sondern zudem eher einen tieferen BeschÃ¤ftigungsgrad aufweisen (vgl. statistische Daten zur Erwerbsbeteiligung von MÃ¼ttern und VÃ¤tern unter www.bfs.admin.ch ).</w:t>
      </w:r>
    </w:p>
    <w:p>
      <w:r>
        <w:t>3.4Â Â Â Â  Alles in allem darf nach dem Gesagten mit dem Beweisgrad der Ã¼berwiegenden Wahrscheinlichkeit von den seitens der Beschwerdegegnerin angenommenen TÃ¤tigkeitsanteilen ausgegangen werden. Und selbst bei Annahme eines im Gesundheitsfall 40%igen Teilerwerbspensums wÃ¼rde kein die Stufe zur halben Rente erreichender InvaliditÃ¤tsgrad resultieren. Dabei ist zu beachten, dass die Zubilligung einer 100%igen InvaliditÃ¤t im Erwerbsbereich auf der gutachterlich erwÃ¤hnten ressourcenmÃ¤ssigen Wechselwirkung zwischen erwerblichen und hÃ¤uslichen TÃ¤tigkeiten (namentlich Kinderbetreuung) beruht und im Fall einer hypothetisch hÃ¶herpensigen ErwerbstÃ¤tigkeit hinterfragt werden mÃ¼sste, zumal von Gutachter PD Dr. J.___ medizinisch-theoretisch und unabhÃ¤ngig von der Mutterschaft keineswegs jedes verwertbare Restarbeits- und LeistungsvermÃ¶gen ausgeschlossen wurde (ca. 50 % in geschÃ¼tztem und bis zu 20 % in ungeschÃ¼tztem Rahmen; Urk. 14/63/5-6 Ziff. 3-4), was durch die Verlautbarung der behandelnden Dr. med. O.___, Facharzt fÃ¼r Psychiatrie und Psychotherapie, und lic. phil. P.___, Fachpsychologin fÃ¼r Psychotherapie FSP, nicht massgeblich in Frage gestellt wird (Stellungnahme vom 12. November 2009 [Urk. 14/87]; vgl. auch den vor der Niederkunft erstatteten Bericht Dr. O.___s vom 5. Februar 2008 [Urk. 14/49 und 14/50] sowie den Bericht von Dr. med. Q.___, FachÃ¤rztin fÃ¼r Neurologie, vom 19. Mai 2008 [Urk. 14/52]), wobei Haus- und behandelnde Ãrzte sowie Therapeuten bei ihren Aussagen erfahrungsgemÃ¤ss - im Hinblick auf ihre auftragsrechtliche Vertrauensstellung - mitunter eher zugunsten ihrer Patienten tendieren (BGE 125 V 351 E. 3b/cc). Letzteres ist im Ãbrigen auch bedeutsam, soweit Dr. O.___ und lic. phil. P.___ die mit 14.75 % quantifizierte EinschrÃ¤nkung im Haushaltsbereich andeutungsweise als zu tief bezeichnen und dies mit dem bei der VorortabklÃ¤rung an den Tag gelegten BemÃ¼hen der BeschwerdefÃ¼hrerin begrÃ¼nden, "ihren Haushalt als mÃ¶glichst perfekt zu prÃ¤sentieren".</w:t>
      </w:r>
    </w:p>
    <w:p>
      <w:r>
        <w:rPr>
          <w:b/>
        </w:rPr>
        <w:t>E. 4</w:t>
      </w:r>
    </w:p>
    <w:p>
      <w:r>
        <w:t>4.1Â Â Â Â  Zusammengefasst erweist sich der angefochtene Entscheid als rechtens, was zur Abweisung der dagegen erhobenen Beschwerde fÃ¼hrt.</w:t>
      </w:r>
    </w:p>
    <w:p>
      <w:r>
        <w:t>4.2Â Â Â Â  Die in Anwendung von Art. 69 Abs. 1 bis IVG (in Verbindung mit Â§ 33 Abs. 1 des Gesetzes Ã¼ber das Sozialversicherungsgericht [GSVGer]) auszufÃ¤llende Gerichtskostenpauschale ist auf Fr. 600.-- festzusetzen und ausgangsgemÃ¤ss der BeschwerdefÃ¼hrerin aufzuerlegen, zufolge GewÃ¤hrung der unentgeltlichen ProzessfÃ¼hrung jedoch einstweilen auf die Gerichtskasse zu nehmen (mit dem Hinweis auf Â§ 16 Abs. 4 GSVGer). Die unterliegende BeschwerdefÃ¼hrerin hat keinen Anspruch auf eine ProzessentschÃ¤digung (Art. 61 lit. g ATSG in Verbindung mit Â§ 34 Abs. 1 GSVGer).</w:t>
      </w:r>
    </w:p>
    <w:p>
      <w:r>
        <w:t>Das Gericht erkennt:</w:t>
      </w:r>
    </w:p>
    <w:p>
      <w:r>
        <w:t>1.Â Â Â Â Â Â Â Â  Die Beschwerde wird abgewiesen.</w:t>
      </w:r>
    </w:p>
    <w:p>
      <w:r>
        <w:t>2.Â Â Â Â Â Â Â Â  Die Gerichtskosten werden auf Fr. 600.-- festgesetzt und der BeschwerdefÃ¼hrerin auferlegt, zufolge GewÃ¤hrung der unentgeltlichen ProzessfÃ¼hrung jedoch einstweilen auf die Gerichtskasse genommen.</w:t>
      </w:r>
    </w:p>
    <w:p>
      <w:r>
        <w:t>Die BeschwerdefÃ¼hrerin wird auf Â§ 16 Abs. 4 GSVGer hingewiesen.</w:t>
      </w:r>
    </w:p>
    <w:p>
      <w:r>
        <w:t>3.Â Â Â Â Â Â Â Â  Zustellung gegen Empfangsschein an:</w:t>
      </w:r>
    </w:p>
    <w:p>
      <w:r>
        <w:t>- Markus Widmer MLaw</w:t>
      </w:r>
    </w:p>
    <w:p>
      <w:r>
        <w:t>- Sozialversicherungsanstalt des Kantons ZÃ¼rich, IV-Stelle, unter Beilage je einer Kopie von Urk. 17-18 und 20-21</w:t>
      </w:r>
    </w:p>
    <w:p>
      <w:r>
        <w:t>- Bundesamt fÃ¼r Sozialversicherungen (BSV)</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