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IV.2010.00235 vom 21. Juni 2010</w:t>
      </w:r>
    </w:p>
    <w:p>
      <w:r>
        <w:t>ZH Sozialversicherungsgericht, 2010-06-21, DE</w:t>
      </w:r>
    </w:p>
    <w:p>
      <w:r>
        <w:rPr>
          <w:b/>
        </w:rPr>
        <w:t xml:space="preserve">Quelle: </w:t>
      </w:r>
      <w:r>
        <w:t>https://mcp.opencaselaw.ch/entscheid/zh_sozialversicherungsgericht_IV.2010.00235</w:t>
      </w:r>
    </w:p>
    <w:p>
      <w:r>
        <w:t>FR: ZH_SOZIALVERSICHERUNGSGERICHT IV.2010.00235 du 21 juin 2010</w:t>
      </w:r>
    </w:p>
    <w:p>
      <w:r>
        <w:t>IT: ZH_SOZIALVERSICHERUNGSGERICHT IV.2010.00235 del 21 giugno 2010</w:t>
      </w:r>
    </w:p>
    <w:p>
      <w:pPr>
        <w:pStyle w:val="Heading2"/>
      </w:pPr>
      <w:r>
        <w:t>Erwägungen</w:t>
      </w:r>
    </w:p>
    <w:p>
      <w:r>
        <w:rPr>
          <w:b/>
        </w:rPr>
        <w:t>E. 3.1</w:t>
      </w:r>
    </w:p>
    <w:p>
      <w:r>
        <w:t>Der Anordnung einer Begutachtung kommt kein VerfÃ¼gungscharakter zu (BGE 132 V 93 Erw. 5). Die Beschwerdegegnerin war somit unbestrittenermassen nicht verpflichtet, darÃ¼ber zu verfÃ¼gen. Hingegen ist strittig, ob die Beschwerdegegnerin Ã¼ber die von der BeschwerdefÃ¼hrerin geltend gemachten Einwendungen gegen das Z.___ und dessen Leiter eine beschwerdefÃ¤hige VerfÃ¼gung hÃ¤tte erlassen mÃ¼ssen.</w:t>
      </w:r>
    </w:p>
    <w:p>
      <w:r>
        <w:rPr>
          <w:b/>
        </w:rPr>
        <w:t>E. 3.2</w:t>
      </w:r>
    </w:p>
    <w:p>
      <w:r>
        <w:t>Mit Schreiben vom 10. November 2009 teilte die Beschwerdegegnerin der BeschwerdefÃ¼hrerin mit, dass eine polydisziplinÃ¤re AbklÃ¤rung notwendig sei. Der Termin der Untersuchung werde ihr durch das Z.___ bekannt gegeben. Weiter erging der Hinweis, dass die am Gutachten beteiligten FachÃ¤rzte noch nicht bekannt seien; die Namen wÃ¼rden ihr direkt von der AbklÃ¤rungsstelle mitgeteilt. Triftige Einwendungen gegen die begutachtenden Personen kÃ¶nnten ab dem Zeitpunkt dieser Information innert 10 Tagen bei der IV-Stelle schriftlich eingereicht werden, wobei verspÃ¤tete Einwendungen nicht berÃ¼cksichtigt werden kÃ¶nnten (Urk. 5/47).</w:t>
      </w:r>
    </w:p>
    <w:p>
      <w:r>
        <w:t>Nach Lage der Akten wurden die begutachtenden FachÃ¤rzte bislang nicht bekannt gegeben, sondern einzig das Z.___ als DurchfÃ¼hrungsstelle benannt. Die Beschwerdegegnerin stellte denn auch die rechtzeitige Nennung der Gutachterpersonen in Aussicht, dies im Einklang mit der Vorschrift von Art. 44 ATSG. Dennoch erhob die BeschwerdefÃ¼hrerin bereits im jetzigen Verfahrenszeitpunkt Einwendungen, einerseits gegen das Z.___ als Institution, andererseits gegen dessen Leiter Dr. A.___ (vgl. Urk. 5/47; Urk. 5/51; Urk. 5/57).</w:t>
      </w:r>
    </w:p>
    <w:p>
      <w:r>
        <w:rPr>
          <w:b/>
        </w:rPr>
        <w:t>E. 3.3</w:t>
      </w:r>
    </w:p>
    <w:p>
      <w:r>
        <w:t>AusstandsgrÃ¼nde kÃ¶nnen gemÃ¤ss hÃ¶chstrichterlicher Rechtsprechung nur gegenÃ¼ber einer natÃ¼rlichen Person, nicht gegenÃ¼ber einer Institution oder BehÃ¶rde geltend gemacht werden (vgl. die Urteile des damaligen EidgenÃ¶ssischen Versicherungsgerichts vom 20. September 2006; I 579/05; Erw. 3.4 mit Hinweisen; und vom 30. August 2006; U 302/05; Erw. 3.2, ebenfalls mit Hinweisen). Aus allfÃ¤lligen gesetzlichen Ausstands- oder AblehnungsgrÃ¼nden gegenÃ¼ber Dr. A.___ kann deshalb auch nicht auf eine Ablehnbarkeit seines Instituts geschlossen werden. Soweit die BeschwerdefÃ¼hrerin AblehnungsgrÃ¼nde gegen das Z.___ als solches vorbringt (vgl. auch den Beschwerdeantrag, Urk. 1 S. 2), war die Beschwerdegegnerin somit weder gehalten noch befugt, darÃ¼ber eine beschwerdefÃ¤hige VerfÃ¼gung zu erlassen, und es kann ihr diesbezÃ¼glich keine Rechtsverweigerung vorgeworfen werden. Nachdem vorliegend einzig diese Frage zu prÃ¼fen ist, ist auf die weiteren Vorbringen der BeschwerdefÃ¼hrerin, insbesondere zur Frage der Vereinbarkeit des Begutachtungsverfahrens mit den GrundsÃ¤tzen der EMRK (vgl. Urk. 1 S. 5 ff.), nicht einzugehen.</w:t>
      </w:r>
    </w:p>
    <w:p>
      <w:r>
        <w:rPr>
          <w:b/>
        </w:rPr>
        <w:t>E. 3.4</w:t>
      </w:r>
    </w:p>
    <w:p>
      <w:r>
        <w:t>Zwar ist nicht auszuschliessen, dass Dr. A.___ als GeschÃ¤ftsfÃ¼hrer des Z.___ an der Erstellung des in Aussicht genommenen Gutachtens zumindest mitbeteiligt sein wird. Nachdem die Namen der vorgesehenen Gutachterinnen und Gutachter, auch derjenige von Dr. A.___, noch nicht bekannt gegeben wurden, kÃ¶nnen Einwendungen gegen ihn - entsprechend dem in Art. 44 ATSG vorgesehenen Verfahrensablauf - erst nach Bekanntgabe seiner tatsÃ¤chlichen Beteiligung an der Begutachtung geltend gemacht und geprÃ¼ft werden. Somit ist der Beschwerdegegnerin auch diesbezÃ¼glich keine Rechtsverweigerung vorzuwerfen. Die Beschwerdegegnerin wird die Einwendungen gegen Dr. A.___ zusammen mit allfÃ¤lligen Einwendungen gegen die weiteren, namentlich noch bekannt zu gebenden Gutachterinnen und Gutachter, prÃ¼fen und dann zu entscheiden haben, ob darÃ¼ber eine selbstÃ¤ndig anfechtbare ZwischenverfÃ¼gung zu erlassen ist.</w:t>
      </w:r>
    </w:p>
    <w:p>
      <w:r>
        <w:t>4.Â Â Â Â Â Â Â Â  Zusammenfassend ist festzuhalten, dass die Beschwerdegegnerin, indem sie keine selbstÃ¤ndig anfechtbare ZwischenverfÃ¼gung Ã¼ber die von der BeschwerdefÃ¼hrerin nach Bekanntgabe der DurchfÃ¼hrungsstelle Z.___ geltend gemachten Ablehnungs- und AusstandsgrÃ¼nde erliess, keine Rechtsverweigerung beging. Dies fÃ¼hrt zur Abweisung der Beschwerde.</w:t>
      </w:r>
    </w:p>
    <w:p>
      <w:r>
        <w:t>5.Â Â Â Â Â Â  Da es nicht um die Bewilligung oder Verweigerung von IV-Versicherungsleistungen geht, ist das Verfahren kostenlos (Art. 69 Abs. 1 bis des Bundesgesetzes Ã¼ber die Invalidenversicherung, IVG, e contrario).</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Volker Pribnow</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