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IV.2010.00228 vom 9. Mai 2011</w:t>
      </w:r>
    </w:p>
    <w:p>
      <w:r>
        <w:t>ZH Sozialversicherungsgericht, 2011-05-09, DE</w:t>
      </w:r>
    </w:p>
    <w:p>
      <w:r>
        <w:rPr>
          <w:b/>
        </w:rPr>
        <w:t xml:space="preserve">Quelle: </w:t>
      </w:r>
      <w:r>
        <w:t>https://mcp.opencaselaw.ch/entscheid/zh_sozialversicherungsgericht_IV.2010.00228</w:t>
      </w:r>
    </w:p>
    <w:p>
      <w:r>
        <w:t>FR: ZH_SOZIALVERSICHERUNGSGERICHT IV.2010.00228 du 9 mai 2011</w:t>
      </w:r>
    </w:p>
    <w:p>
      <w:r>
        <w:t>IT: ZH_SOZIALVERSICHERUNGSGERICHT IV.2010.00228 del 9 maggio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rPr>
          <w:b/>
        </w:rPr>
        <w:t>E. 2</w:t>
      </w:r>
    </w:p>
    <w:p>
      <w:r>
        <w:t>2.1Â Â Â Â  Die Ãrzte des Spitals Y.___ diagnostizierten im Bericht vom 28. Februar 1997 (Urk. 13/9) eine starke radio-carpale Arthrose links bei Status nach schwerer, intraartikulÃ¤rer distaler RadiustrÃ¼mmerfraktur im August 1995, eine scapho-lunÃ¤re InstabilitÃ¤t, einen Ulnavorschub mit pseudoarthrotisch verheilter Abrissfraktur des Processus styloideus ulnae sowie eine massive Synovitis im radio-carpalen Gelenk. Der Gesundheitsschaden bestehe seit dem 17. August 1995, als der BeschwerdefÃ¼hrer von der Leiter gestÃ¼rzt sei. Eine Behandlung sei nicht mÃ¶glich, der Verlauf besserungsfÃ¤hig, sofern der BeschwerdefÃ¼hrer nicht mehr zum angestammten Beruf als Schreiner zurÃ¼ckkehren mÃ¼sse. In diesem Beruf sei er ab dem Unfall bis zum 26. Dezember 1995 zu 100 %, ab dem 27. Dezember 1995 zu 0 %, ab dem 3. September 1996 bis zum 3. Dezember 1996 zu 50 % und ab dem 4. Dezember 1996 bis auf Weiteres zu 100 % arbeitsunfÃ¤hig. Die ArbeitsfÃ¤higkeit kÃ¶nne durch berufliche Massnahmen verbessert werden. In einem weniger manuell ausgerichteten Beruf kÃ¶nne der BeschwerdefÃ¼hrer wieder eine volle ArbeitsfÃ¤higkeit erlangen.</w:t>
      </w:r>
    </w:p>
    <w:p>
      <w:r>
        <w:t>2.2Â Â Â Â  Dr. Z.___ stellte in ihrem Arztbericht vom 29. MÃ¤rz 1997 (Urk. 13/11) dieselbe Diagnose wie das Spital Y.___. Der BeschwerdefÃ¼hrer sei seit dem 4. Dezember 1996 als Schreiner/Monteur arbeitsunfÃ¤hig. Die starke Belastung des Handgelenks bei der bisherigen TÃ¤tigkeit sei bleibend unmÃ¶glich. Als Inhaber des Wirtepatents habe der BeschwerdefÃ¼hrer aber die MÃ¶glichkeit, in eine leichtere TÃ¤tigkeit umzusteigen, die er sicher zu 50 % ausÃ¼ben kÃ¶nnte. Er kÃ¶nne keine GetrÃ¤nkekisten schleppen und keine schweren Tabletts tragen.</w:t>
      </w:r>
    </w:p>
    <w:p>
      <w:r>
        <w:t>2.3Â Â Â Â  Dr. B.___ diagnostizierte im Bericht vom 17. April 2001 (Urk. 13/38) eine radio-carpale Arthrose links, eine scapho-lunÃ¤re InstabilitÃ¤t, einen Ulnavorschub sowie ein Carpaltunnelsyndrom. Der BeschwerdefÃ¼hrer verspÃ¼re Schmerzen beim Belasten der linken Hand, es bestehe auch ein Verdacht auf Aethylismus. FÃ¼r jeden handwerklichen Beruf sei der BeschwerdefÃ¼hrer zu 100 % arbeitsunfÃ¤hig. Alle Arbeiten, bei denen das linke Handgelenk keinen stÃ¤rkeren Belastungen ausgesetzt sei (z.B. BÃ¼roarbeit), seien dem BeschwerdefÃ¼hrer dagegen vollumfÃ¤nglich zumutbar. Eine Umschulung wÃ¤re sinnvoll, sofern es gelinge, den BeschwerdefÃ¼hrer aus seiner misslichen Lebenslage herauszuholen.</w:t>
      </w:r>
    </w:p>
    <w:p>
      <w:r>
        <w:t>2.4Â Â Â Â  GemÃ¤ss dem Bericht von Dr. C.___ vom 7. November 2000 (Urk. 13/39) leidet der BeschwerdefÃ¼hrer unter EinschlafparÃ¤sthesien im Bereiche der linken Hand unbekannter Aetiologie sowie unter einem Status nach intraartikulÃ¤rer Mehrfragmentfraktur des distalen Radius mit Dislokation nach dorsal (1995). Inwieweit die ArbeitsfÃ¤higkeit eingeschrÃ¤nkt sei, kÃ¶nne aus neurologischer Sicht nicht sicher beantwortet werden. Ein chirurgiebedÃ¼rftiges Carpaltunnelsyndrom scheine unwahrscheinlich. Es seien aber einige auffallende Befunde bei der Untersuchung erhoben worden, nÃ¤mlich beidseits fehlende Armeigenreflexe und durchgehend kleine Summenpotentiale beider HÃ¤nde. Eine ErklÃ¤rung dafÃ¼r wÃ¤re eine sensible axonale Neuropathie, vielleicht im Rahmen eines Aethylabusus. Auch wÃ¤hrend der Konsultation habe ein aethylischer Foetor bestanden.</w:t>
      </w:r>
    </w:p>
    <w:p>
      <w:r>
        <w:t>2.5Â Â Â Â  Laut dem psychiatrischen Gutachten von Dr. D.___ vom 6. September 2002 (Urk. 13/60) leidet der BeschwerdefÃ¼hrer unter einer floriden Alkoholproblematik und ihren Folgen sowie einer auffÃ¤lligen PersÃ¶nlichkeitsstruktur im Rahmen einer defizitÃ¤ren Kindheitsentwicklung. Es liege eine AlkoholabhÃ¤ngigkeit vom Typ des chronischen, tÃ¤glichen Pegeltrinkens vor (geschÃ¤tzte Trinkmenge zwischen 80 und 200 g tÃ¤glich bei bestehender Alkoholtoleranz). Ausserdem bestehe der Verdacht auf Einsetzen einer alkohol-/hirnbedingten WesensÃ¤nderung mit den Anzeichen einer emotionalen Verflachung und Entdifferenzierung ursprÃ¼nglich vorhandener FÃ¤higkeiten im PersÃ¶nlichkeitsbereich. Der BeschwerdefÃ¼hrer zeige fehlende Krankheitseinsicht, deutliche Bagatellisierungstendenzen und keine Behandlungsmotivation, obwohl eine Intervention dringend angezeigt wÃ¤re. Die AuffÃ¤lligkeit in der PersÃ¶nlichkeitsstruktur stehe im Zusammenhang mit einer posttraumatischen StÃ¶rung in der Jugendzeit nach dem plÃ¶tzlichen Unfalltod des Vaters. Der BeschwerdefÃ¼hrer habe von Anfang an eine mangelhafte berufliche StabilitÃ¤t aufgewiesen, mit hÃ¤ufigen Stellen- und TÃ¤tigkeitswechseln. Es bestehe der Verdacht auf eine primÃ¤re innere Verwahrlosungsstruktur mit der Ausbildung von Anzeichen einer Borderline-PersÃ¶nlichkeit. Die beschriebenen primÃ¤ren und sekundÃ¤ren, sich amalgierenden StÃ¶rungen bedingten aus psychiatrischer Sicht eine EinschrÃ¤nkung der ArbeitsfÃ¤higkeit um etwa 50 %. Bei fehlender Krankheitseinsicht und nicht bestehender Behandlungsmotivation mÃ¼sse die Prognose als ungÃ¼nstig angesehen werden, so dass mit einem Anstieg der ArbeitsunfÃ¤higkeit auf Ã¼ber 70 % zu rechnen sei. Es bedÃ¼rfe aber trotz mangelhafter Compliance keiner Diskussion, dass der BeschwerdefÃ¼hrer einer professionellen Therapie zugefÃ¼hrt werden mÃ¼sse. Die verschiedenen Beschwerden und StÃ¶rungen seien bei ansprechender Compliance durchaus angehbar und zumindest teilweise erfolgreich zu therapieren. In seiner physischen und psychischen Verfassung kÃ¶nne und mÃ¼sse ihm eine Therapie zugemutet werden. Es sei zuerst eine professionelle Entgiftungsbehandlung in einem Allgemeinspital oder in einer psychiatrischen Klinik durchzufÃ¼hren und anschliessend eine mehrmonatige stationÃ¤re Suchttherapie und Rehabilitation, z.B. in der Klinik J.___. Werde eine solche Therapie erfolgreich durchgefÃ¼hrt, sei mit einem Anstieg der ArbeitsfÃ¤higkeit auf mindestens 60 % zu rechnen.</w:t>
      </w:r>
    </w:p>
    <w:p>
      <w:r>
        <w:t>2.6Â Â Â Â  GemÃ¤ss dem Bericht von Dr. F.___ vom 25. Juni 2007 (Urk. 13/130) hat sich der Gesundheitszustand des BeschwerdefÃ¼hrers seit 2006 bei gleicher Diagnose verschlechtert. Er leide unter mehr Handgelenksschmerzen und einer unverÃ¤nderten Alkoholproblematik. Ob eine psychiatrische Behandlung durchgefÃ¼hrt werde, sei Dr. F.___ nicht bekannt. Die letzte Ã¤rztliche Kontrolle habe am 13. September 2005 stattgefunden. Zur Erstellung des Berichtes habe er mit dem BeschwerdefÃ¼hrer am 30. Mai 2007 telefoniert.</w:t>
      </w:r>
    </w:p>
    <w:p>
      <w:r>
        <w:t>2.7Â Â Â Â  Laut dem Bericht von Dr. G.___ vom 12. November 2007 (Urk. 13/136) hat sich der Gesundheitszustand des BeschwerdefÃ¼hrers seit der Begutachtung durch Dr. D.___ (6. September 2002) verschlechtert. Die Ã¤thylische WesensÃ¤nderung habe sich im Sinne eines organischen Psychosyndroms verstÃ¤rkt. Die GesamtpersÃ¶nlichkeit habe sich abgebaut. Zentral seien eine Antriebsverminderung und eine vermehrte DepressivitÃ¤t seit dem Tod seiner Schwester als wichtigste Bezugsperson im Jahr 2005. Seither habe der BeschwerdefÃ¼hrer vermehrte Suizidgedanken, allerdings halte ihn die Beziehung zu seinem Hund zurÃ¼ck. Somatisch leide der BeschwerdefÃ¼hrer unter verstÃ¤rkten Schmerzen im linken Handgelenk und nun auch zunehmend rechts. Er habe handschuhfÃ¶rmige SensibilitÃ¤tsstÃ¶rungen an beiden HÃ¤nden (Verdacht auf aethylische Polyneuropathie). Die chronische AlkoholabhÃ¤ngigkeit sei bestehen geblieben. Der BeschwerdefÃ¼hrer leide in letzter Zeit hÃ¤ufig unter SchlafstÃ¶rungen und einer zunehmenden Alkoholintoleranz. Die Voraussetzungen fÃ¼r eine stationÃ¤re Suchttherapie seien noch schlechter geworden. Der fortgesetzte Alkoholkonsum seit 2002 habe die Ã¤thylische WesensÃ¤nderung verstÃ¤rkt. Im Vordergrund stÃ¼nden die affektive Verflachung, der Antriebsverlust, die Nivellierung der Interessen, der soziale RÃ¼ckzug bis zur Isolation. Dazu kÃ¤men motorische AuffÃ¤lligkeiten (Kopf- und ExtremitÃ¤tsbewegungen) sowie eine SprachstÃ¶rung mit Anstossen, Poltern. Eine manuelle TÃ¤tigkeit wÃ¤re generell durch die Handgelenksprobleme total eingeschrÃ¤nkt. Der BeschwerdefÃ¼hrer mÃ¼sste auf eine nicht manuelle TÃ¤tigkeit umgeschult werden. Die Ã¤thylische WesensÃ¤nderung mit ihren weitreichenden FolgeschÃ¤den verunmÃ¶gliche aber eine differenzierte geistige TÃ¤tigkeit. Es komme lediglich eine einfache HilfstÃ¤tigkeit in Frage. Der BeschwerdefÃ¼hrer sei nicht in der Lage, regelmÃ¤ssig und in einem geordneten Rahmen unter realistischen Bedingungen Arbeit zu verrichten. Es werde die Ausrichtung einer vollen Rente empfohlen. Der BeschwerdefÃ¼hrer sei seit 2005 (Tod der Schwester) zu mehr als 70 % arbeitsunfÃ¤hig.</w:t>
      </w:r>
    </w:p>
    <w:p>
      <w:r>
        <w:t>2.8Â Â Â Â  Die Ãrzte des H.___ stellten in ihrem Gutachten vom 12. Januar 2009 folgende Diagnose (Urk. 13/147/16-17):</w:t>
      </w:r>
    </w:p>
    <w:p>
      <w:r>
        <w:t>Â Â Â Â Â Â Â Â Diagnosen mit Einfluss auf die ArbeitsfÃ¤higkeit</w:t>
      </w:r>
    </w:p>
    <w:p>
      <w:r>
        <w:t>Â Â Â Â Â Â Â Â 1.Â Â Â Â  AlkoholabhÃ¤ngigkeit (ICD-10 F10.2)</w:t>
      </w:r>
    </w:p>
    <w:p>
      <w:r>
        <w:t>Â Â Â Â Â Â Â Â Â  2.Â Â Â  Alkoholbedingte WesensÃ¤nderung (ICD-10 F10.71)</w:t>
      </w:r>
    </w:p>
    <w:p>
      <w:r>
        <w:t>Â Â Â Â Â Â Â Â Â  3.Â Â Â  Chronische Restbeschwerden Handgelenk links bei posttraumatischer intrartikulÃ¤rer distaler RadiustrÃ¼mmerfraktur nach Sturz vom 17.8.1995 mit posttraumatischer Radiokarpalarthrose (ICD-10 M19.1)</w:t>
      </w:r>
    </w:p>
    <w:p>
      <w:r>
        <w:t>Â Â Â  4.Â Â Â  Beginnende Radiokarpalarthrose rechts (ICD-10 M19.0)</w:t>
      </w:r>
    </w:p>
    <w:p>
      <w:r>
        <w:t>Â Â Â Â Â Â Â Â Â  5.Â Â Â  Klinisch mÃ¤ssig ausgeprÃ¤gte Femoropatellararthrose beidseits links betont (ICD-10 M17.0)</w:t>
      </w:r>
    </w:p>
    <w:p>
      <w:r>
        <w:t>Â Â Â Â Â Â Â Â Â  6. Â Â Â  Allgemeine ausgeprÃ¤gte muskulÃ¤re Dekonditionierung mit kachektischem KÃ¶rperbau (BMI 17 kg/m2) bei chronischem Aethylabusus (ICD-10 M62.9/F10.2)</w:t>
      </w:r>
    </w:p>
    <w:p>
      <w:r>
        <w:t>Â Â Â Â Â Â Â Â Â Â Â Â Â  - Verdacht auf periphere Polyneuropathie Unterschenkel und FÃ¼sse beidseits (ICD-10 G62.1)</w:t>
      </w:r>
    </w:p>
    <w:p>
      <w:r>
        <w:t>Â Â Â Â Â Â Â Â Â Diagnosen ohne Einfluss auf die ArbeitsfÃ¤higkeit</w:t>
      </w:r>
    </w:p>
    <w:p>
      <w:r>
        <w:t>Â Â Â Â Â Â Â Â Â chronisch-obstruktive Bronchitis (COPD) (ICD-10 J44.9)</w:t>
      </w:r>
    </w:p>
    <w:p>
      <w:r>
        <w:t>Â Â Â Â Â Â Â Â Â  - aktuelle Lungenfunktion mit ausgeprÃ¤gter obstruktiver VentilationsstÃ¶rung</w:t>
      </w:r>
    </w:p>
    <w:p>
      <w:r>
        <w:t>Â Â Â Â Â Â Â Â Â  - massivst anhaltender chronischer Nikotinabusus (ICD-10 F17.1).</w:t>
      </w:r>
    </w:p>
    <w:p>
      <w:r>
        <w:t>Â Â Â Â Â Â Â Â  Aufgrund der aus rheumatologischer Sicht erhobenen Befunde kÃ¶nnten dem BeschwerdefÃ¼hrer sÃ¤mtliche kÃ¶rperlich regelmÃ¤ssig mittelschwer bis schwerbelastenden beruflichen TÃ¤tigkeiten nicht mehr zugemutet werden. FÃ¼r eine kÃ¶rperlich leichte, wechselbelastende TÃ¤tigkeit bestehe eine 80%ige Arbeits- und LeistungsfÃ¤higkeit unter folgenden Arbeitsplatzbedingungen: Manuell belastende TÃ¤tigkeiten mit der linken Hand seien nicht zumutbar, hingegen bestehe keine EinschrÃ¤nkung bei der BenÃ¼tzung der rechten Hand. Repetitive Ãberkopfarbeiten sollten vermieden werden. Die Arbeitsposition sollte regelmÃ¤ssig gewechselt werden kÃ¶nnen. Das Heben, Tragen, Stossen und Ziehen von Lasten Ã¼ber 10 bis 15 kg sei zu vermeiden, ebenso Arbeiten in anhaltender OberkÃ¶rpervorneigeposition. Die psychiatrische Evaluation habe wegweisend in Bezug auf die globale Arbeits- und LeistungsfÃ¤higkeit eine alkoholbedingte WesensverÃ¤nderung bei chronischer AlkoholabhÃ¤ngigkeit ergeben. Der BeschwerdefÃ¼hrer zeige keinerlei Motivation, mit dem Konsum von Alkohol aufzuhÃ¶ren. Auch unter konsequenter Alkoholabstinenz sei aus psychiatrischer Sicht nicht zu erwarten, dass sich dadurch die alkoholische WesensÃ¤nderung zurÃ¼ckbilden wÃ¼rde. Aufgrund der ausgeprÃ¤gten Antriebsminderung, der affektiven Verflachung, der Apathie und GleichgÃ¼ltigkeit sei die ArbeitsfÃ¤higkeit erheblich eingeschrÃ¤nkt. Die frÃ¼her ausgeÃ¼bten TÃ¤tigkeiten in der Werbebranche sowie als selbstÃ¤ndiger Gastwirt seien ebenso wenig mÃ¶glich wie jegliche TÃ¤tigkeit, die hÃ¶here Anforderungen an die KonzentrationsfÃ¤higkeit und an den Durchhaltewillen stelle. Aus psychiatrischer Sicht bestehe lediglich fÃ¼r anspruchslose Hilfsarbeiten eine 50%ige ArbeitsfÃ¤higkeit. Diese sei jedoch nicht umsetzbar, solange der BeschwerdefÃ¼hrer weiterhin einen so hohen Alkoholkonsum betreibe. Nach wie vor wÃ¤re es ihm jedoch zumutbar, gÃ¤nzlich auf den Alkoholkonsum zu verzichten. Dazu sei er jedoch nicht motiviert. Gesamthaft bestehe somit eine 50%ige ArbeitsfÃ¤higkeit in leichten, kognitiv anspruchslosen HilfsarbeitertÃ¤tigkeiten, welche erst nach der dem BeschwerdefÃ¼hrer zumutbaren Einstellung des Alkoholkonsums realisierbar sei. Es sei davon auszugehen, dass seit der letztmaligen Rentenzusprechung eine unverÃ¤nderte Situation vorliege.Â</w:t>
      </w:r>
    </w:p>
    <w:p>
      <w:r>
        <w:rPr>
          <w:b/>
        </w:rPr>
        <w:t>E. 3</w:t>
      </w:r>
    </w:p>
    <w:p>
      <w:r>
        <w:t>3.1Â Â Â Â  Strittig und zu prÃ¼fen ist die Frage, ob sich der Gesundheitszustand bzw. die damit verbundene ErwerbsfÃ¤higkeit des BeschwerdefÃ¼hrers im Zeitraum zwischen der rentenzusprechenden VerfÃ¼gung vom 6. August 2003 (Urk. 13/89-90) bzw. dem Einspracheentscheid vom 31. Oktober 2003 (Urk. 13/101) und der angefochtenen VerfÃ¼gung vom 8. Februar 2010 (Urk. 2) in anspruchsrelevanter Weise verÃ¤ndert hat.</w:t>
      </w:r>
    </w:p>
    <w:p>
      <w:r>
        <w:t>3.2Â Â Â Â  Das H.___-Gutachten vom 12. Januar 2009 (Urk. 13/147) beantwortet die gestellten Fragen umfassend, berÃ¼cksichtigt die vom BeschwerdefÃ¼hrer geklagten Schmerzen und ist in der Darlegung der medizinischen ZustÃ¤nde und ZusammenhÃ¤nge einleuchtend. Ebenso wurden die gezogenen Schlussfolgerungen in nachvollziehbarer Weise hergeleitet, und das Gutachten setzt sich mit den Vorakten ausfÃ¼hrlich auseinander, womit es den von der Rechtsprechung entwickelten Anforderungen an eine beweiskrÃ¤ftige medizinische Stellungnahme (BGE 125 V 362 Erw. 3a) gerecht wird. Ihm ist volle Beweiskraft zuzuerkennen, falls keine konkreten Indizien gegen die ZuverlÃ¤ssigkeit der Expertise sprechen (BGE 125 V 353 Erw. 3b/bb).</w:t>
      </w:r>
    </w:p>
    <w:p>
      <w:r>
        <w:t>3.3Â Â Â Â  Zu den Berichten der behandelnden Ãrzte ist grundsÃ¤tzlich festzuhalten, dass bei deren EinschÃ¤tzungen der ArbeitsfÃ¤higkeit der Erfahrungstatsache Rechnung zu tragen ist, dass sie mitunter im Hinblick auf ihre auftragsrechtliche Vertrauensstellung in ZweifelsfÃ¤llen eher zu Gunsten ihrer Patientinnen und Patienten aussagen (BGE 125 V 353 Erw. 3b/cc). Soweit der BeschwerdefÃ¼hrer geltend macht, es sei auf die Beurteilung von Dr. G.___ abzustellen, ist festzuhalten, dass sich diese im Wesentlichen mit derjenigen des H.___ deckt. Sowohl Dr. G.___ als auch das H.___ gehen davon aus, dass der BeschwerdefÃ¼hrer im aktuellen Zustand nicht in der Lage ist, einer ErwerbstÃ¤tigkeit nachzugehen. Unterschiedliche Ansichten bestehen dagegen bezÃ¼glich der Frage, ob dem BeschwerdefÃ¼hrer ein Alkoholentzug zumutbar ist und ob er nach dessen erfolgreichen DurchfÃ¼hrung in der Lage wÃ¤re, in behinderungsangepasster TÃ¤tigkeit einer ErwerbstÃ¤tigkeit nachzugehen. Diese Frage wurde von den Ãrzten des H.___ in nachvollziehbarer Weise bejaht. Es ist in diesem Zusammenhang darauf hinzuweisen, dass bereits Dr. D.___ im Gutachten vom 6. September 2002 (siehe Erw. 2.5) eine Alkoholentziehungskur als notwendig erachtete und der BeschwerdefÃ¼hrer von der Beschwerdegegnerin auch dazu aufgefordert worden war, eine solche durchzufÃ¼hren. Der BeschwerdefÃ¼hrer kam dieser Aufforderung jedoch nicht nach, sondern stritt im Gegenteil ab, Ã¼berhaupt an einem Alkoholproblem zu leiden. Obwohl die alkoholbedingte WesensÃ¤nderung weiter fortgeschritten ist und von einem Alkholentzug nicht mehr die gleiche Verbesserung des Gesundheitszustands des BeschwerdefÃ¼hrers zu erwarten ist, hat sich insoweit nichts verÃ¤ndert, als der BeschwerdefÃ¼hrer schon bei der Zusprechung der Rente am 6. August 2003 (Urk. 13/89-90) bzw. bei Erlass des Einspracheentscheides vom 31. Oktober 2003 (Urk. 13/101) ohne erfolgreiche DurchfÃ¼hrung eines Alkoholentzugs die aus somatischer Sicht vorhandene RestarbeitsfÃ¤higkeit kaum mehr hÃ¤tte verwerten kÃ¶nnen. Dr. D.___ kam im Gutachten vom 6. September 2002 (Urk. 13/60/8) zum Schluss, bei fehlender Krankheitseinsicht und nicht bestehender Behandlungsmotivation mÃ¼sse die Prognose als ungÃ¼nstig angesehen werden, so dass mit einem Anstieg der ArbeitsunfÃ¤higkeit auf Ã¼ber 70 % zu rechnen sei. Er war jedoch ebenfalls der Ansicht, dass dem BeschwerdefÃ¼hrer eine professionelle Therapie zugemutet werden kÃ¶nne. Ausserdem fiel der BeschwerdefÃ¼hrer wÃ¤hrend des dreitÃ¤gigen Integrationskurses im Jahre 2001 (Urk. 13/3/35) dadurch auf, dass er nach Alkohol roch und hÃ¤ufig den Kursraum (alle 15 Minuten) verliess. Er konnte mithin dem Kurs wegen seines Ã¼bermÃ¤ssigen Alkoholkonsums nicht ordnungsgemÃ¤ss folgen, zeigte sich desinteressiert und passiv.</w:t>
      </w:r>
    </w:p>
    <w:p>
      <w:r>
        <w:t>3.4Â Â Â Â  Soweit der BeschwerdefÃ¼hrer geltend macht, es sei in somatischer Hinsicht insofern eine Verschlechterung eingetreten, als die im Rahmen der H.___-Begutachtung erstellten RÃ¶ntgenbilder ganz klar eine schwere Arthrose am rechten Handgelenk nachgewiesen hÃ¤tten, ist festzuhalten, dass die Ãrzte des H.___ keine schwere, sondern lediglich eine beginnende Radiokarpalarthrose an der rechten Hand diagnostiziert haben und sie zum Ergebnis gelangt sind, dass aus rheumatologischer Sicht der BeschwerdefÃ¼hrer beim Gebrauch der rechten Hand nicht eingeschrÃ¤nkt ist, wobei ihm wegen BeeintrÃ¤chtigungen an der linken Hand ohnehin nur noch manuell leichte TÃ¤tigkeiten zumutbar sind. Ausserdem erschiene auch bezÃ¼glich der Problematik mit den HÃ¤nden bzw. den Handgelenken eine Verbesserung mÃ¶glich, wenn der BeschwerdefÃ¼hrer seinen Ã¼bermÃ¤ssigen Alkoholkonsum sistieren wÃ¼rde.Â</w:t>
      </w:r>
    </w:p>
    <w:p>
      <w:r>
        <w:t>3.5Â Â Â Â Â Â Â Â  Insgesamt ist damit Ã¼bereinstimmend mit dem H.___-Gutachten davon auszugehen, dass dem BeschwerdefÃ¼hrer medizinisch-theoretisch nach wie vor die AusÃ¼bung einer somatisch adaptierten, leichten HilfsarbeitertÃ¤tigkeit zu 50 % mÃ¶glich ist, wobei sich diese ArbeitsfÃ¤higkeit aber erst umsetzen lÃ¤sst, nachdem der BeschwerdefÃ¼hrer im Rahmen der ihm obliegenden Schadenminderungspflicht einen ihm zumutbaren Alkoholentzug mit anschliessender langfristiger Therapie durchgefÃ¼hrt hat.</w:t>
      </w:r>
    </w:p>
    <w:p>
      <w:r>
        <w:rPr>
          <w:b/>
        </w:rPr>
        <w:t>E. 4</w:t>
      </w:r>
    </w:p>
    <w:p>
      <w:r>
        <w:t>4.1Â Â Â Â  Laut dem AbklÃ¤rungsbericht fÃ¼r SelbstÃ¤ndigerwerbende vom 21. Juni 2001 (Urk. 13/40) wÃ¤re der BeschwerdefÃ¼hrer ohne Eintritt des Gesundheitsschadens weiterhin als selbstÃ¤ndiger Schreinermonteur tÃ¤tig, womit er ein durchschnittliches Jahreseinkommen von Fr. 77'500.-- erzielen wÃ¼rde. Angepasst an den Nominallohnindex fÃ¼r MÃ¤nner (vgl. Bundesamt fÃ¼r Statistik, Tabelle T.1.1.93: 2001 = 109.1, 2007 = 117.4) ergibt sich fÃ¼r das Jahr 2007 ein Einkommen von Fr. 83'396.--.</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4.3Â Â Â Â  Der Zentralwert fÃ¼r die mit einfachen und repetitiven Aufgaben beschÃ¤ftigten MÃ¤nner betrug im Jahre 2006 im privaten Sektor Fr. 4'732.-- pro Monat bei 40 Arbeitsstunden pro Woche (LSE 2006, Tabelle TA 1, S. 25), was unter BerÃ¼cksichtigung einer betriebsÃ¼blichen Arbeitszeit von 41,7 Stunden pro Woche ein hypothetisches Einkommen von Fr. 4'933.10 bzw. Fr. 59'197.30 (mal 12) ergibt. Angepasst an den Nominallohnindex fÃ¼r MÃ¤nner (vgl. Bundesamt fÃ¼r Statistik, Tabelle T.1.1.93: 2006 = 115.5, 2007 = 117.4) betrÃ¤gt das Einkommen fÃ¼r das Jahr 2007 Fr. 60'171.10, bei einem 50 %-Pensum Fr. 30'085.55. Â Den generell vorhandenen kÃ¶rperlichen EinschrÃ¤nkungen, den kognitiven BeeintrÃ¤chtigungen und dem fortgeschrittenen Alter ist mit einem Abzug Rechnung zu tragen, wobei allerdings zu beachten ist, dass dem BeschwerdefÃ¼hrer zeitlich mehr als ein Pensum von 50 % zumutbar ist, d.h. die EinschrÃ¤nkungen der LeistungsfÃ¤higkeit sind mit der Festsetzung der ArbeitsfÃ¤higkeit auf 50 % bereits weitgehend berÃ¼cksichtigt worden. Insgesamt rechtfertigt sich damit die Vornahme eines Abzugs von 10 %, womit sich das Invalideneinkommen auf Fr. 27'077.-- belÃ¤uft. Verglichen mit dem Valideneinkommen von Fr. 83'396.-- ergibt sich eine Einkommenseinbusse von Fr. 56'319.-- bzw. rund 68 %.</w:t>
      </w:r>
    </w:p>
    <w:p>
      <w:r>
        <w:t>5.Â Â Â Â Â Â Â Â  Zusammenfassend ist die Beschwerdegegnerin damit zu Recht zum Ergebnis gelangt, dass der BeschwerdefÃ¼hrer weiterhin Anspruch auf eine Dreiviertelsrente hat. Die Beschwerde ist deshalb abzuweisen.</w:t>
      </w:r>
    </w:p>
    <w:p>
      <w:r>
        <w:t>6.Â Â Â Â Â Â  Beim BeschwerdefÃ¼hrer sind die Voraussetzungen zur GewÃ¤hrung der unentgeltlichen Rechtspflege gemÃ¤ss Â§ 16 Abs. 1 des Gesetzes Ã¼ber das Sozialversicherungsgericht (GSVGer) erfÃ¼llt. In Bewilligung des Gesuchs vom 4. MÃ¤rz 2010 (Urk. 1) bzw. 21. MÃ¤rz 2010 (Urk. 6) ist ihm deshalb fÃ¼r das vorliegende Verfahren die unentgeltliche Rechtspflege zu gewÃ¤hren.</w:t>
      </w:r>
    </w:p>
    <w:p>
      <w:r>
        <w:t>7.Â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dem BeschwerdefÃ¼hrer aufzuerlegen, infolge GewÃ¤hrung der unentgeltlichen Rechtspflege jedoch einstweilen auf die Gerichtskasse zu nehmen. Der BeschwerdefÃ¼hrer ist auf Â§ 16 Abs. 4 GSVGer hinzuweisen, wonach eine Partei, der die unentgeltliche Rechtspflege gewÃ¤hrt wurde, zur Nachzahlung verpflichtet ist, sobald sie dazu in der Lage ist.</w:t>
      </w:r>
    </w:p>
    <w:p>
      <w:r>
        <w:t>Das Gericht beschliesst:</w:t>
      </w:r>
    </w:p>
    <w:p>
      <w:r>
        <w:t>Dem BeschwerdefÃ¼hrer wird die unentgeltlicher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