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IV.2010.00198 vom 31. Oktober 2011</w:t>
      </w:r>
    </w:p>
    <w:p>
      <w:r>
        <w:t>ZH Sozialversicherungsgericht, 2011-10-31, DE</w:t>
      </w:r>
    </w:p>
    <w:p>
      <w:r>
        <w:rPr>
          <w:b/>
        </w:rPr>
        <w:t xml:space="preserve">Quelle: </w:t>
      </w:r>
      <w:r>
        <w:t>https://mcp.opencaselaw.ch/entscheid/zh_sozialversicherungsgericht_IV.2010.00198</w:t>
      </w:r>
    </w:p>
    <w:p>
      <w:r>
        <w:t>FR: ZH_SOZIALVERSICHERUNGSGERICHT IV.2010.00198 du 31 octobre 2011</w:t>
      </w:r>
    </w:p>
    <w:p>
      <w:r>
        <w:t>IT: ZH_SOZIALVERSICHERUNGSGERICHT IV.2010.00198 del 31 ottobre 2011</w:t>
      </w:r>
    </w:p>
    <w:p>
      <w:pPr>
        <w:pStyle w:val="Heading2"/>
      </w:pPr>
      <w:r>
        <w:t>Erwägungen</w:t>
      </w:r>
    </w:p>
    <w:p>
      <w:r>
        <w:rPr>
          <w:b/>
        </w:rPr>
        <w:t>E. 3</w:t>
      </w:r>
    </w:p>
    <w:p>
      <w:r>
        <w:t>3.1Â Â Â Â Â Â Â Â  Nachdem die Versicherte ein erstes Mal an der Medas M.___ im November 2007 begutachtet wurde, da sie am 13. Juni 2007 einen Unfall erlitten hatte, zu diesem Zeitpunkt jedoch keine abschliessende rheumatologische EinschÃ¤tzung der ArbeitsfÃ¤higkeit vorgenommen werden konnte, erfolgte das zweite Gutachten an der Medas M.___ (Gutachten vom 2. Juni 2009, 7/70). Darin hielt der Facharzt fÃ¼r Innere Medizin Dr. med. B.___ bezÃ¼glich seiner allgemeinen Untersuchung fest, dass eine deutliche Diskrepanz, sogar Aggravation, zwischen den Bewegungen ausserhalb und wÃ¤hrend den Untersuchungen bestÃ¼nden. Im rheumatologischen Teilgutachten bestÃ¤tigte Dr. med. C.___, FachÃ¤rztin fÃ¼r Physikalische Medizin und Rehabilitation FMH, die erhebliche Selbstlimitation und Inkonsistenz wÃ¤hrend der Untersuchung. GestÃ¼tzt auf die Diagnose eines chronischen thorako- und lumbovertebralen Schmerzsyndroms und einer initialen OSG-Arthrose rechts sei die BeschwerdefÃ¼hrerin in der angestammten TÃ¤tigkeit als Hilfs-Pferdepflegerin zu 100 % arbeitsunfÃ¤hig. In einer leidensangepassten, wechselbelastenden, primÃ¤r im Sitzen auszuÃ¼benden TÃ¤tigkeit, ohne Arbeiten in Zwangshaltung, ohne BewÃ¤ltigen von Treppen und Leitern, ohne Gehen auf unebenen, glatten und/oder abschÃ¼ssigen BÃ¶den sei eine unlimitierte ArbeitsfÃ¤higkeit von 100 % gegeben. Dr. med. D.___, Facharzt fÃ¼r Psychiatrie und Psychotherapie FMH, hielt in seinem Teilgutachten die Diagnose einer andauernden PersÃ¶nlichkeitsÃ¤nderung nach Extrembelastung (ICD-10 F 62.0) bei Verdacht auf leichte Intelligenzminderung (ICD-10 F70.0) fest, was zu einer 50%igen EinschrÃ¤nkung der ArbeitsfÃ¤higkeit fÃ¼hre. Der Gutachter fÃ¼hrte sodann an, dass bereits Prof. Dr. Z.___ in seinem Gutachten vom 11. MÃ¤rz 1993 die Intelligenzminderung festgestellt habe. Die daraus resultierende Anpassungs- und BewÃ¤ltigungsunfÃ¤higkeit stelle einen wichtigen Aspekt dar, warum die Versicherte den Unfall aus dem Jahr 1989 als existenzbedrohend und den Unfall aus dem Jahr 2007 als Ã¼ber dramatisch empfand. Dies habe den Krankheitsverlauf stark beeinflusst. Die Extrembelastung der UnfÃ¤lle sei lediglich durch die IntelligenzschwÃ¤che der Versicherten nachvollziehbar, jedoch seien diese fehlenden Ressourcen Bedingung um adÃ¤quat mit der tatsÃ¤chlichen Situation umzugehen. Die dadurch entstandene PersÃ¶nlichkeitsÃ¤nderung sei ebenfalls bereits durch Prof. Dr. Z.___ diagnostiziert worden. Ferner seien Symptome erkennbar, die auf eine Erkrankung aus dem Symptomkomplex der somatoformen StÃ¶rungen hinwiesen. Mit Stellungnahme vom 20. Juli 2009 fÃ¼hrte der Chefarzt der Medas M.___, Dr. med. B.___, bezÃ¼glich der psychiatrischen Begutachtung aus, dass die Beurteilung der 100%igen ArbeitsunfÃ¤higkeit durch Prof. Dr. Z.___ nicht nachvollziehbar sei. Es sei davon auszugehen, dass sich im Verlauf der Jahre eine Anpassung bzw. eine AngewÃ¶hnung der Versicherten an ihre Beschwerden ergeben habe (Urk. 7/74).</w:t>
      </w:r>
    </w:p>
    <w:p>
      <w:r>
        <w:t>3.2Â Â Â Â Â Â Â Â  GestÃ¼tzt auf das Gutachten und die Stellungnahme des Dr. B.___ wird deutlich, dass eine Verbesserung des Gesundheitsschadens nicht ausgewiesen ist. Sowohl der begutachtende Psychiater wie auch der Chefarzt Ã¤usserten sich dahingehend, dass die ursprÃ¼nglich attestierte 100%ige ArbeitsunfÃ¤higkeit zu grosszÃ¼gig gewesen sei. Eine VerÃ¤nderung lÃ¤sst sich sodann aus dem direkten Vergleich der Gutachten nicht erkennen. Nicht nur stimmen die Diagnosen Ã¼berein auch die Schilderungen Ã¼ber die Versicherte und ihre Beschwerden zeichnen ein sehr Ã¤hnliches Bild. Daran vermag denn auch die Stellungnahme vom 20. Juli 2009 nichts zu Ã¤ndern, aus welcher im Wesentlichen Vermutungen herauszulesen sind, jedoch keine VerÃ¤nderung des Gesundheitszustands, sondern lediglich, dass sich die Versicherte an ihr Beschwerdebild gewÃ¶hnt habe. Dabei bleibt unbehelflich, dass die jetzige Diagnosestellung und EinschÃ¤tzung der ArbeitsfÃ¤higkeit richtig sein mag. Insgesamt ist demnach lediglich eine VerÃ¤nderung in der EinschÃ¤tzung der ArbeitsfÃ¤higkeit gegeben, was im Revisionsverfahren unberÃ¼cksichtigt zu bleiben hat (Urteil des Bundesgerichts vom 3. April 2008 Erw. 3.2 [9C_733/2007]). Bei diesem Ausgang des Verfahrens kann sodann die Frage offen gelassen werden, ob anlÃ¤sslich der interdisziplinÃ¤ren Begutachtung der Versicherten nicht auch eine neurologische Begutachtung notwendig gewesen wÃ¤re.</w:t>
      </w:r>
    </w:p>
    <w:p>
      <w:r>
        <w:t>4.Â Â Â Â Â Â</w:t>
      </w:r>
    </w:p>
    <w:p>
      <w:r>
        <w:t>4.1Â Â Â Â Â Â Â Â  Demnach ist die Beschwerde gutzuheissen und festzustellen, dass die BeschwerdefÃ¼hrerin weiterhin Anspruch auf eine ganze Rente der Invalidenversicherung hat.</w:t>
      </w:r>
    </w:p>
    <w:p>
      <w:r>
        <w:t>4.2Â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1Â000.-- anzusetzen. Entsprechend dem Ausgang des Verfahrens sind sie der unterliegenden Beschwerdegegnerin aufzuerlegen.</w:t>
      </w:r>
    </w:p>
    <w:p>
      <w:r>
        <w:t>4.3Â Â Â Â Â Â Â Â  AusgangsgemÃ¤ss steht der BeschwerdefÃ¼hrerin eine ProzessentschÃ¤digung zu, die gemÃ¤ss Art. 61 lit. g ATSG in Verbindung mit Â§ 34 des Gesetzes Ã¼ber das Sozialversicherungsgericht ohne RÃ¼cksicht auf den Streitwert nach der Bedeutung der Streitsache, nach der Schwierigkeit des Prozesses, dem Zeitaufwand und den Barauslagen zu bemessen und unter BerÃ¼cksichtigung dieser GrundsÃ¤tze auf Fr. 2Â000.-- (inkl. Mehrwertsteuer und Barauslagen) festzusetzen ist.</w:t>
      </w:r>
    </w:p>
    <w:p>
      <w:r>
        <w:t>Das Gericht erkennt:</w:t>
      </w:r>
    </w:p>
    <w:p>
      <w:r>
        <w:t>1.Â Â Â Â Â Â Â Â  In Gutheissung der Beschwerde wird die VerfÃ¼gung der IV-Stelle vom 25. Januar 2010 aufgehoben, soweit die Rente ab 1. MÃ¤rz 2010 auf eine Dreiviertelsrente herabgesetzt wurde, und es wird festgestellt, dass die BeschwerdefÃ¼hrerin weiterhin Anspruch auf ganze Rente hat.</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2'000.-- (inkl. Barauslagen und MWSt) zu bezahlen.</w:t>
      </w:r>
    </w:p>
    <w:p>
      <w:r>
        <w:t>4.Â Â Â Â Â Â Â Â Â Â  Zustellung gegen Empfangsschein an:</w:t>
      </w:r>
    </w:p>
    <w:p>
      <w:r>
        <w:t>- Rechtsanwalt Dr. Daniel Richter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