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IV.2010.00189 vom 12. August 2010</w:t>
      </w:r>
    </w:p>
    <w:p>
      <w:r>
        <w:t>ZH Sozialversicherungsgericht, 2010-08-12, DE</w:t>
      </w:r>
    </w:p>
    <w:p>
      <w:r>
        <w:rPr>
          <w:b/>
        </w:rPr>
        <w:t xml:space="preserve">Quelle: </w:t>
      </w:r>
      <w:r>
        <w:t>https://mcp.opencaselaw.ch/entscheid/zh_sozialversicherungsgericht_IV.2010.00189</w:t>
      </w:r>
    </w:p>
    <w:p>
      <w:r>
        <w:t>FR: ZH_SOZIALVERSICHERUNGSGERICHT IV.2010.00189 du 12 août 2010</w:t>
      </w:r>
    </w:p>
    <w:p>
      <w:r>
        <w:t>IT: ZH_SOZIALVERSICHERUNGSGERICHT IV.2010.00189 del 12 agosto 2010</w:t>
      </w:r>
    </w:p>
    <w:p>
      <w:pPr>
        <w:pStyle w:val="Heading2"/>
      </w:pPr>
      <w:r>
        <w:t>Erwägungen</w:t>
      </w:r>
    </w:p>
    <w:p>
      <w:r>
        <w:rPr>
          <w:b/>
        </w:rPr>
        <w:t>E. 2</w:t>
      </w:r>
    </w:p>
    <w:p>
      <w:r>
        <w:t>2.1Â Â Â Â  GemÃ¤ss Art. 43 ATSG prÃ¼ft der VersicherungstrÃ¤ger die Begehren, nimmt die notwendigen AbklÃ¤rungen von Amtes wegen vor und holt die erforderlichen AuskÃ¼nfte ein. MÃ¼ndlich erteilte AuskÃ¼nfte sind schriftlich festzuhalten (Abs. 1). Soweit Ã¤rztliche oder fachliche Untersuchungen fÃ¼r die Beurteilung notwendig und zumutbar sind, hat sich die versicherte Person diesen zu unterziehen (Abs. 2). GemÃ¤ss Abs. 3 dieser Bestimmung kann der VersicherungstrÃ¤ger aufgrund der Akten verfÃ¼gen oder die Erhebungen einstellen und Nichteintreten beschliessen, wenn die versicherte Person oder andere Personen, die Leistungen beanspruchen, den Auskunfts- oder Mitwirkungspflichten in unentschuldbarer Weise nicht nachkommen; er muss diese Person vorher schriftlich mahnen und auf die Rechtsfolgen hinweisen; ihnen ist eine angemessene Bedenkzeit einzurÃ¤umen. Art. 43 ATSG ist im Bereich der Invalidenversicherung anwendbar (Art. 2 ATSG in Verbindung mit Art. 1 Abs. 1 des Bundesgesetzes Ã¼ber die Invalidenversicherung, IVG).</w:t>
      </w:r>
    </w:p>
    <w:p>
      <w:r>
        <w:t>2.3Â Â Â Â  GemÃ¤ss Art. 69 Abs. 2 der Verordnung Ã¼ber die Invalidenversicherung (IVV) beschafft die IV-Stelle die erforderlichen Unterlagen, insbesondere Ã¼ber den Gesundheitszustand, die TÃ¤tigkeit, die Arbeits- und EingliederungsfÃ¤higkeit der Versicherten sowie die ZweckmÃ¤ssigkeit bestimmter Eingliederungsmassnahmen. Zu diesem Zwecke kÃ¶nnen Berichte und AuskÃ¼nfte verlangt, Gutachten eingeholt, AbklÃ¤rungen an Ort und Stelle vorgenommen sowie Spezialisten der Ã¶ffentlichen oder privaten Invalidenhilfe beigezogen werden.</w:t>
      </w:r>
    </w:p>
    <w:p>
      <w:r>
        <w:t>2.4Â Â Â Â  Nach der Rechtsprechung liegt im Ermessen des VersicherungstrÃ¤gers, darÃ¼ber zu befinden, mit welchen Mitteln der Sachverhalt abzuklÃ¤ren ist, weshalb dieser die Ernennung eines bestimmten Gutachters nicht nÃ¤her begrÃ¼nden muss. Der versicherten Person sind jedoch die aus Art. 44 ATSG fliessenden Rechte zu gewÃ¤hren. Dazu gehÃ¶rt, dass der VersicherungstrÃ¤ger der versicherten Person den Namen des Gutachters und seine medizinische Fachrichtung (SVR 2007 IV Nr. 27 S. 94, I 193/05) bekannt gibt. Der versicherten Person obliegt es alsdann, gegebenenfalls gesetzliche Ausstands- und AblehnungsgrÃ¼nde und damit triftige GrÃ¼nde im Sinne von Art. 44 Satz 2 ATSG substantiiert vorzutragen (vgl. BGE 132 V 376) und allenfalls GegenvorschlÃ¤ge zu unterbreiten. Zu den GegenvorschlÃ¤gen hat der VersicherungstrÃ¤ger nur dann eingehend Stellung zu nehmen, wenn sich ergibt, dass mit Bezug auf den von ihm bestimmten medizinischen SachverstÃ¤ndigen berechtigte Ausstands- oder AblehnungsgrÃ¼nde vorliegen. Die Ã¼blichen Untersuchungen im Rahmen einer medizinischen Begutachtung sind ohne konkret entgegenstehende UmstÃ¤nde generell als zumutbar zu erachten (Urteil des Bundesgerichts in Sachen S. vom 28. MÃ¤rz 2007, I 988/06, Erw. 4.2; Ueli Kieser, ATSG-Kommentar, 2. Auflage, ZÃ¼rich 2009, Art. 43 N 44).</w:t>
      </w:r>
    </w:p>
    <w:p>
      <w:r>
        <w:t>2.5Â Â Â Â  Wann die IV-Stelle im Sinne von Art. 43 Abs. 3 ATSG vorzugehen hat, hÃ¤ngt von den UmstÃ¤nden des Einzelfalles ab. Selbst bei passiver Haltung oder schuldhafter Unterlassung der notwendigen und zumutbaren Mitwirkung der versicherten Person hat die Verwaltung die ohne Schwierigkeiten und besonderen Aufwand zu treffenden SachverhaltsabklÃ¤rungen zu tÃ¤tigen und anschliessend materiell zu entscheiden (BGE 97 V 176 Erw. 3, 108 V 231 Erw. 2). Nach dem Wortlaut von Art. 43 Abs. 3 ATSG liegt eine Verletzung der Mitwirkungspflicht nur dann vor, wenn sie in unentschuldbarer Weise erfolgt ist. Sie muss somit schuldhaft sein. Dies ist dann der Fall, wenn kein Rechtfertigungsgrund erkennbar ist oder sich das Verhalten der versicherten Person als vÃ¶llig unverstÃ¤ndlich erweist (Urteil des Bundesgerichts in Sachen F. vom 30. Januar 2007, I 166/06, Erw. 5.1).</w:t>
      </w:r>
    </w:p>
    <w:p>
      <w:r>
        <w:rPr>
          <w:b/>
        </w:rPr>
        <w:t>E. 3</w:t>
      </w:r>
    </w:p>
    <w:p>
      <w:r>
        <w:t>3.1Â Â Â Â  Die Beschwerdegegnerin stÃ¼tze sich bei ihrer Entscheidung, eine Begutachtung anzuordnen, auf die Beurteilung ihres regionalen Ã¤rztlichen Dienstes vom 6. Mai 2009 (Urk. 21/152/3). Darin stellte Dr. med. F.___, Facharzt fÃ¼r OrthopÃ¤dische Chirurgie FMH, fest, dass wegen des multimorbiden Gesundheitsschadens die medizinisch begrÃ¼ndete ArbeitsfÃ¤higkeit durch einen interdisziplinÃ¤ren Konsens im Rahmen eines polydisziplinÃ¤ren Gutachtens beurteilt werden mÃ¼sse.</w:t>
      </w:r>
    </w:p>
    <w:p>
      <w:r>
        <w:t>3.2Â Â Â Â  Dr. med. G.___, Innere Medizin FMH, diagnostizierte in seinem Bericht vom 19. MÃ¤rz 2009 eine chronische, langjÃ¤hrige, seit dem Jahre 2000 bestehende SchmerzperzeptionsstÃ¶rung bei/mit einer medial betonten Gonarthrose, einer Femoropatellararthrose und einem zervikopanvertebralen Schmerzsyndrom. Seit dem Jahre 2004 bestehe eine ArbeitsunfÃ¤higkeit von 100 %. Das Krankheitsbild sei chronifiziert und spreche nur schlecht auf Therapien an (Urk. 21/128/1-5).</w:t>
      </w:r>
    </w:p>
    <w:p>
      <w:r>
        <w:t>3.3Â Â Â Â  Dr. med. H.___, Psychiatrie und Psychotherapie FMH, stellte im Bericht des Psychiatriezentrums I.___ vom 16. April 2009 die Diagnose einer seit Jahren bestehenden narzisstischen PersÃ¶nlichkeitsstÃ¶rung (Urk. 21/129/1). Der BeschwerdefÃ¼hrer leide in erster Linie unter kÃ¶rperlichen Schmerzen. Der Umgang mit den kÃ¶rperlichen Problemen werde durch die PersÃ¶nlichkeitsstÃ¶rung erschwert. Es sei von einer nicht wesentlich zu beeinflussenden Chronifizierung auszugehen. Die ArbeitsfÃ¤higkeit mÃ¼sse somatisch-medizinisch beurteilt werden (Urk. 21/129/3).</w:t>
      </w:r>
    </w:p>
    <w:p>
      <w:r>
        <w:rPr>
          <w:b/>
        </w:rPr>
        <w:t>E. 4</w:t>
      </w:r>
    </w:p>
    <w:p>
      <w:r>
        <w:t>4.1Â Â Â Â  Aufgrund der obenerwÃ¤hnten medizinischen Unterlagen ist davon auszugehen, dass dem BeschwerdefÃ¼hrer die Ã¼blichen Untersuchungen im Rahmen einer medizinischen Begutachtung ohne Weiteres zuzumuten sind. Auch ist davon auszugehen, dass eine Reise nach D.___ zu einer Begutachtung dem BeschwerdefÃ¼hrer von seiner kÃ¶rperlichen und geistigen Verfassung grundsÃ¤tzlich mÃ¶glich und zumutbar wÃ¤re. Die Frage, ob eine Weigerung des BeschwerdefÃ¼hrers, sich in D.___ begutachten zu lassen, eine Verletzung der Mitwirkungspflicht darstellte, kann vorliegend indes offen gelassen werden. Denn die Beschwerdegegnerin, welche ursprÃ¼nglich eine Begutachtung in D.___ vorsah (vgl. Urk. 21/130), sah in der Folge von der DurchfÃ¼hrung einer Begutachtung in D.___ ab und beauftragte eine in Z.___ gelegene AbklÃ¤rungsstelle, das E.___, mit der Begutachtung des BeschwerdefÃ¼hrers (Urk. 21/133).</w:t>
      </w:r>
    </w:p>
    <w:p>
      <w:r>
        <w:t>4.2Â Â Â Â  In der Folge erklÃ¤rte sich der BeschwerdefÃ¼hrer am 20. Juli 2009 denn auch mit einer Begutachtung durch die Ãrzte des E.___ grundsÃ¤tzlich einverstanden (Urk. 21/137) und ersuchte die Beschwerdegegnerin, ihm noch den Termin der Begutachtung bekannt zu geben sowie sicher zu stellen, dass das E.___ alle Unterlagen erhalte und dass genÃ¼gend kompetente Ãrzte die Begutachtung durchfÃ¼hrten (Urk. 21/139). In der Folge hat die Beschwerdegegnerin gemÃ¤ss ihren Angaben offensichtlich das E.___ mit dem in D.___ gelegenen C.___ verwechselt und das C.___ hat sich mit dem BeschwerdefÃ¼hrer zwecks Terminvereinbarung in Verbindung gesetzt (Urk. 19 S. 3). Der Umstand, dass eine Begutachtung nicht hat durchgefÃ¼hrt werden kÃ¶nnen, ist daher durch ein Versehen der Beschwerdegegnerin verursacht worden. Eine schuldhafte Verletzung der Mitwirkungspflicht durch den BeschwerdefÃ¼hrer ist unter diesen UmstÃ¤nden nicht erstellt.</w:t>
      </w:r>
    </w:p>
    <w:p>
      <w:r>
        <w:t>4.3Â Â Â Â  Mangels einer schuldhaften Verletzung der Mitwirkungspflicht durch den BeschwerdefÃ¼hrer war die Beschwerdegegenerin daher nicht berechtigt, nach Art. 43 Abs. 3 ATSG vorzugehen und einen Entscheid auf Grund der Akten zu fÃ¤llen.Â</w:t>
      </w:r>
    </w:p>
    <w:p>
      <w:r>
        <w:rPr>
          <w:b/>
        </w:rPr>
        <w:t>E. 5</w:t>
      </w:r>
    </w:p>
    <w:p>
      <w:r>
        <w:t>5.1Â Â Â Â  GemÃ¤ss den obenerwÃ¤hnten medizinischen Akten leidet der BeschwerdefÃ¼hrer seit Jahren an einer Gonarthrose, an einer Femoropatellararthrose, an einem zervikopanvertebralen Schmerzsyndrom, an einer SchmerzperzeptionsstÃ¶r-ung (Urk. 21/128/1-5) sowie an einer narzisstischen PersÃ¶nlichkeitsstÃ¶rung (Urk. 21/129/1). GestÃ¼tzt darauf sowie auf die nachvollziehbare Beurteilung durch Dr. F.___ vom 6. Mai 2009 (Urk. 21/152/3) ist daher davon auszugehen, dass der BeschwerdefÃ¼hrer an einer chronifizierten und multimorbiden GesundheitsbeeintrÃ¤chtigung leidet, und dass zur Beurteilung der ArbeitsfÃ¤higkeit die Einholung eines polydisziplinÃ¤ren Gutachtens erforderlich ist.</w:t>
      </w:r>
    </w:p>
    <w:p>
      <w:r>
        <w:t>5.2Â Â Â Â  In Bezug auf die Fragen nach dem Bestehen und dem Umfang der ArbeitsfÃ¤higkeit in zumutbaren, behinderungsangepassten TÃ¤tigkeiten erweist sich der Sachverhalt daher nicht als rechtsgenÃ¼gend abgeklÃ¤rt. Die Beschwerdegegnerin, an welche die Sache zu ergÃ¤nzender SachverhaltsabklÃ¤rung zurÃ¼ckzuweisen ist, wird daher bei einer geeigneten, unabhÃ¤ngigen AbklÃ¤rungsstelle ein polydisziplinÃ¤res medizinisches Gutachten einholen und Ã¼ber den Rentenanspruch des BeschwerdefÃ¼hrers neu verfÃ¼gen. Insofern ist den von der Beschwerdegegnerin in der Beschwerdeantwort vom 13. April 2010 (Urk. 19) gestellten AntrÃ¤gen statt zu geben und die Beschwerde in dem Sinne gutzuheissen.</w:t>
      </w:r>
    </w:p>
    <w:p>
      <w:r>
        <w:t>6.Â Â Â Â Â Â  GestÃ¼tzt auf Art. 69 Abs. 1 bis IVG ist das Verfahren kostenpflichtig. In Be-rÃ¼cksichtigung des gesetzlichen Rahmens (Fr. 200.-- bis Fr. 1'000.--) sind die Kosten des Verfahrens auf Fr. 600.-- festzusetzen und der unterliegenden Beschwerdegegnerin aufzuerlegen.</w:t>
      </w:r>
    </w:p>
    <w:p>
      <w:r>
        <w:t>Das Gericht erkennt:</w:t>
      </w:r>
    </w:p>
    <w:p>
      <w:r>
        <w:t>1.Â Â Â Â Â Â Â Â  Die Beschwerde wird, soweit auf sie eingetreten wird, in dem Sinne gutgeheissen, dass die angefochtene VerfÃ¼gung vom 29. Januar 2010 aufgehoben und die Sache in BestÃ¤tigung der WiedererwÃ¤gungsverfÃ¼gung vom 13 April 2010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A.___</w:t>
      </w:r>
    </w:p>
    <w:p>
      <w:r>
        <w:t>- Sozialversicherungsanstalt des Kantons ZÃ¼rich, IV-Stelle, unter Beilage je einer Kopie von Urk. 26 und Urk. 27</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