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IV.2010.00164 vom 14. Juni 2011</w:t>
      </w:r>
    </w:p>
    <w:p>
      <w:r>
        <w:t>ZH Sozialversicherungsgericht, 2011-06-14, DE</w:t>
      </w:r>
    </w:p>
    <w:p>
      <w:r>
        <w:rPr>
          <w:b/>
        </w:rPr>
        <w:t xml:space="preserve">Quelle: </w:t>
      </w:r>
      <w:r>
        <w:t>https://mcp.opencaselaw.ch/entscheid/zh_sozialversicherungsgericht_IV.2010.00164</w:t>
      </w:r>
    </w:p>
    <w:p>
      <w:r>
        <w:t>FR: ZH_SOZIALVERSICHERUNGSGERICHT IV.2010.00164 du 14 juin 2011</w:t>
      </w:r>
    </w:p>
    <w:p>
      <w:r>
        <w:t>IT: ZH_SOZIALVERSICHERUNGSGERICHT IV.2010.00164 del 14 giugno 2011</w:t>
      </w:r>
    </w:p>
    <w:p>
      <w:pPr>
        <w:pStyle w:val="Heading2"/>
      </w:pPr>
      <w:r>
        <w:t>Erwägungen</w:t>
      </w:r>
    </w:p>
    <w:p>
      <w:r>
        <w:rPr>
          <w:b/>
        </w:rPr>
        <w:t>E. 1</w:t>
      </w:r>
    </w:p>
    <w:p>
      <w:r>
        <w:t>1.1Â Â Â Â  Die massgebenden rechtlichen Grundlagen betreffend den Rentenanspruch (Art. 28 des Bundesgesetzes Ã¼ber die Invalidenversicherung, IVG) und die InvaliditÃ¤tsbemessung (Art. 16 des Bundesgesetzes Ã¼ber den Allgemeinen Teil des Sozialversicherungsrechts, ATSG) sind im angefochtenen Entscheid zutreffend wiedergegeben (Urk. 2 S. 1). Darauf kann, mit nachstehenden ErgÃ¤nzungen, verwiesen werden.</w:t>
      </w:r>
    </w:p>
    <w:p>
      <w:r>
        <w:t>1.2Â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1.3Â Â Â Â  Der InvaliditÃ¤tsgrad bestimmt sich auch nach Inkrafttreten des FreizÃ¼gigkeitsabkommens mit den Staaten der damaligen EuropÃ¤ischen Gemeinschaft (heute: EU) allein nach schweizerischem Recht. Nach Art. 40 Abs. 4 der europÃ¤ischen Verordnung Nr. 1408/71 ist die vom TrÃ¤ger eines Staates getroffene Entscheidung Ã¼ber die InvaliditÃ¤t eines Antragstellers fÃ¼r den TrÃ¤ger eines anderen betroffenen Staates nur dann verbindlich, wenn die in den Rechtsvorschriften dieser Staaten festgelegten Tatbestandsmerkmale der InvaliditÃ¤t in Anhang V dieser Verordnung als Ã¼bereinstimmend anerkannt sind, was fÃ¼r das VerhÃ¤ltnis zwischen den EU-Mitgliedstaaten und der Schweiz nicht der Fall ist.</w:t>
      </w:r>
    </w:p>
    <w:p>
      <w:r>
        <w:t>Die invalidenversicherungsrechtliche Beurteilung wird deshalb durch die Zusprache einer deutschen ErwerbsunfÃ¤higkeitsrente nicht prÃ¤judiziert (BGE 130 V 257 E. 2.4).</w:t>
      </w:r>
    </w:p>
    <w:p>
      <w:r>
        <w:rPr>
          <w:b/>
        </w:rPr>
        <w:t>E. 2</w:t>
      </w:r>
    </w:p>
    <w:p>
      <w:r>
        <w:t>2.1Â Â Â Â  Die Beschwerdegegnerin ging in der angefochtenen VerfÃ¼gung davon aus, dass aus medizinischer Sicht seit MÃ¤rz 2008 (Beginn der Wartezeit) eine ArbeitsfÃ¤higkeit von 70 % fÃ¼r jegliche TÃ¤tigkeiten ausgewiesen sei, und ermittelte einen InvaliditÃ¤tsgrad von 30 % (Urk. 2 S. 2).</w:t>
      </w:r>
    </w:p>
    <w:p>
      <w:r>
        <w:t>2.2Â Â Â Â  Die BeschwerdefÃ¼hrerin stellte sich demgegenÃ¼ber in ihrer Beschwerde (Urk. 1) auf den Standpunkt, ab Januar 2006 habe sich ihr Gesundheitszustand wesentlich verschlechtert (S. 3 Ziff. 4), was insbesondere ein am 22. September 2006 in Y.___ erstelltes und von ihr nach ergangenem Vorbescheid eingereichtes neurologisch-psychiatrisches Gutachten (vgl. Urk. 8/128), auf dessen Grundlage ihr am 10. Oktober 2006 auch eine deutsche Rente wegen voller Erwerbsminderung zugesprochen worden sei, belege (S. 3 f. Ziff. 5). Gleiches ergebe sich aus weiteren - einzeln angefÃ¼hrten - Arztberichten (S. 4 ff. Ziff. 6 ff.). Auf das von der Beschwerdegegnerin eingeholte psychiatrische Gutachten hingegen kÃ¶nne, aus nÃ¤her dargelegten GrÃ¼nden, nicht abgestellt werden (S. 8 ff. Ziff. 8). Schliesslich legte sie dar, dass und warum ihres Erachtens beim Invalideneinkommen ein Abzug von 25 % angezeigt sei (S. 15 f. Ziff. 9).</w:t>
      </w:r>
    </w:p>
    <w:p>
      <w:r>
        <w:rPr>
          <w:b/>
        </w:rPr>
        <w:t>E. 3</w:t>
      </w:r>
    </w:p>
    <w:p>
      <w:r>
        <w:t>3.1Â Â Â Â  Am 4. August 2005 erstatteten Dr. med. Z.___, FachÃ¤rztin fÃ¼r Innere Medizin FMH, und Dr. med. A.___, Facharzt Innere Medizin, Zentrum B.___ (B.___) ein Gutachten im Auftrag der Beschwerdegegnerin (Urk. 8/31/1-21).</w:t>
      </w:r>
    </w:p>
    <w:p>
      <w:r>
        <w:t>Â Â Â Â Â Â Â Â Â  Sie stellten folgende, hier verkÃ¼rzt angefÃ¼hrte, Diagnose mit Einfluss auf die ArbeitsfÃ¤higkeit (S. 16 Ziff. 4.1):</w:t>
      </w:r>
    </w:p>
    <w:p>
      <w:r>
        <w:t>- generalisiertes Schmerzsyndrom in Form eines</w:t>
      </w:r>
    </w:p>
    <w:p>
      <w:r>
        <w:t>- cervikocranialen und cervikobrachialen Schmerzsyndroms links</w:t>
      </w:r>
    </w:p>
    <w:p>
      <w:r>
        <w:t>- thorakospondylogenen und lumbospondylogenen Schmerzsyndroms</w:t>
      </w:r>
    </w:p>
    <w:p>
      <w:r>
        <w:t>Â Â Â Â Â Â Â Â Â  Als Diagnose ohne Einfluss auf die ArbeitsfÃ¤higkeit nannten sie eine SomatisierungsstÃ¶rung mit/bei depressiven Begleitsymptomen, eine Adipositas und einen Status nach Morbus Basedow (S. 16 Ziff. 4.2-4.4 ).</w:t>
      </w:r>
    </w:p>
    <w:p>
      <w:r>
        <w:t>Â Â Â Â Â Â Â Â Â  In ihrer Beurteilung fÃ¼hrten sie aus, insgesamt liessen sich die von der BeschwerdefÃ¼hrerin angegebenen Schmerzen zwar objektivieren, sie wÃ¼rden aber nicht in dem Ausmass beziehungsweise der IntensitÃ¤t mit den klinischen und radiologischen Befunden korrelieren. Es liessen sich keine schwerwiegenden biomechanischen oder strukturellen LÃ¤sionen nachweisen, die einen Einfluss auf die ArbeitsfÃ¤higkeit hÃ¤tten. Die schmerzhaft verspannte Nackenmuskulatur und die sekundÃ¤ren Tendomyosen wÃ¼rden die occipitalen Kopfschmerzen erklÃ¤ren (S. 17 unten).</w:t>
      </w:r>
    </w:p>
    <w:p>
      <w:r>
        <w:t>Â Â Â Â Â Â Â Â Â  FÃ¼r eine leichte Arbeit, wie sie die BeschwerdefÃ¼hrerin in der letzten Anstellung in der Parfumverpackung durchgefÃ¼hrt habe, bestehe nach wie vor eine volle ArbeitsfÃ¤higkeit. Zur Entspannung sollten tÃ¤glich 2 zusÃ¤tzliche Pausen Ã  je 15-20 Minuten eingeschaltet werden. Mit Tragen und Heben von schweren Lasten Ã¼ber 30 kg verbundene TÃ¤tigkeiten sowie das Verharren von rÃ¼ckenergonomisch ungÃ¼nstigen Positionen seien nicht mehr zumutbar (S. 17 f.).</w:t>
      </w:r>
    </w:p>
    <w:p>
      <w:r>
        <w:t>Â Â Â Â Â Â Â Â Â  Die internistische Untersuchung habe keine Pathologie ergeben. Auch die psychiatrische Exploration habe keine Leiden ergeben, welche die ArbeitsfÃ¤higkeit einschrÃ¤nken wÃ¼rden (S. 18).</w:t>
      </w:r>
    </w:p>
    <w:p>
      <w:r>
        <w:t>3.2Â Â Â Â  Im Urteil des hiesigen Gerichts vom 13. MÃ¤rz 2007 (Urk. 8/61) wurde das Gutachten des B.___ als ausreichende und Ã¼berzeugende Entscheidgrundlage gewÃ¼rdigt und gestÃ¼tzt darauf wurde davon ausgegangen, dass die BeschwerdefÃ¼hrerin bei einer angepassten leichten TÃ¤tigkeit - wie ihre zuletzt ausgeÃ¼bte TÃ¤tigkeit als Parfumverpackerin - voll arbeitsfÃ¤hig sei (S. 6 f.).</w:t>
      </w:r>
    </w:p>
    <w:p>
      <w:r>
        <w:t>Â Â Â Â Â Â Â Â Â  Ferner wurde festgehalten, dass und warum insbesondere der Bericht von Dr. med. C.___, Facharzt FMH fÃ¼r Neurologie, vom 16. November 2005, der Bericht von Dr. med. D.___, Spezialarzt FMH fÃ¼r Chirurgie, vom 17. Dezember 2005 und der Bericht von Dr. med. E.___, Spezialarzt fÃ¼r Psychiatrie und Psychotherapie, vom 9. Februar 2006 die genannte EinschÃ¤tzung nicht in Zweifel zu ziehen vermochten (S. 5 f. E. 2.4).</w:t>
      </w:r>
    </w:p>
    <w:p>
      <w:r>
        <w:t>Â Â Â Â Â Â Â Â Â  Das Bundesgericht bestÃ¤tigte am 23. Mai 2007 das kantonale Urteil (Urk. 8/63).</w:t>
      </w:r>
    </w:p>
    <w:p>
      <w:r>
        <w:t>3.3Â Â Â Â  Am 18. Juli 2006 untersuchte Dr. med. F.___ die BeschwerdefÃ¼hrerin und erstattete darÃ¼ber im Formular ÂÃrztliches Gutachten fÃ¼r die gesetzliche RentenversicherungÂ Bericht (Urk. 8/128/9-16). Dabei nannte sie folgende Diagnosen (Ziff. 3):</w:t>
      </w:r>
    </w:p>
    <w:p>
      <w:r>
        <w:t>- anhaltende somatoforme SchmerzstÃ¶rung mit Fibromyalgie</w:t>
      </w:r>
    </w:p>
    <w:p>
      <w:r>
        <w:t>- rezidivierende depressive StÃ¶rung, derzeit mittelschwere bis schwere Episode</w:t>
      </w:r>
    </w:p>
    <w:p>
      <w:r>
        <w:t>- chronifizierte linksbetonte Cervikobrachialgien bei degenerativen HWS-VerÃ¤nderungen</w:t>
      </w:r>
    </w:p>
    <w:p>
      <w:r>
        <w:t>- chronifiziertes LWS-Syndrom</w:t>
      </w:r>
    </w:p>
    <w:p>
      <w:r>
        <w:t>- Tinnitus</w:t>
      </w:r>
    </w:p>
    <w:p>
      <w:r>
        <w:t>Â Â Â Â Â Â Â Â Â  Ferner kam sie zum Schluss, ein berufliches LeistungsvermÃ¶gen liege nicht mehr vor und als Packerin sei die BeschwerdefÃ¼hrerin nicht mehr einsetzbar, beides seit Dezember 2005 (Ziff. 5).</w:t>
      </w:r>
    </w:p>
    <w:p>
      <w:r>
        <w:t>Â Â Â Â Â Â Â Â Â  Am 22. September 2006 erstattete Dr. med. G.___ ein neurologisch-psychiatrisches Gutachten im Auftrag der Deutschen Rentenversicherung (Urk. 8/128/1-8). Er nannte die schon von Dr. F.___ gestellten Diagnosen (S. 7).</w:t>
      </w:r>
    </w:p>
    <w:p>
      <w:r>
        <w:t>Â Â Â Â Â Â Â Â Â  Aus nervenfachÃ¤rztlicher Sicht sei die anhaltende somatoforme SchmerzstÃ¶rung bei zusÃ¤tzlicher Depression schwer ausgeprÃ¤gt chronifiziert. Daran Ã¤ndere auch eine gewisse Aggravationstendenz nichts. Die BeschwerdefÃ¼hrerin sei derzeit sowohl in ihrer letzten beruflichen TÃ¤tigkeit als Packerin wie auch auf dem allgemeinen Arbeitsmarkt nur unter 3 Stunden erwerbsfÃ¤hig (S. 8). Â Â Â Â Â Â</w:t>
      </w:r>
    </w:p>
    <w:p>
      <w:r>
        <w:t>Â Â Â Â Â Â Â Â Â  Am 27. September 2006 erstattete Dr. F.__ eine sozialmedizinische Beurteilung (wobei sie die ersten drei der bereits gestellten Diagnosen Ã¼bernahm), mit der sich Dr. med. H.___, Ãrztin fÃ¼r Allgemeinmedizin / Sozialmedizin am 28. September 2006 einverstanden erklÃ¤rte (Urk. 8/128/17-18).</w:t>
      </w:r>
    </w:p>
    <w:p>
      <w:r>
        <w:t>3.4Â Â Â Â  Am 1. November 2006 berichteten med. pract. S. I.___, FMH fÃ¼r Psychiatrie und Psychotherapie, und Dr. phil. J.___, klinischer Psychologe und Supervisor, Zentrum K.___ (K.___), Ã¼ber zwei von ihnen durchgefÃ¼hrte VorgesprÃ¤che mit der BeschwerdefÃ¼hrerin (Urk. 8/77/8-10).</w:t>
      </w:r>
    </w:p>
    <w:p>
      <w:r>
        <w:t>Â Â Â Â Â Â Â Â Â  Dabei nannten sie folgende Diagnosen (S. 1 Mitte):</w:t>
      </w:r>
    </w:p>
    <w:p>
      <w:r>
        <w:t>- rezidivierende mittelgradige depressive Episode auf Grund der Schmerzen (ICD-10 F33.1)</w:t>
      </w:r>
    </w:p>
    <w:p>
      <w:r>
        <w:t>- anhaltende somatoforme SchmerzstÃ¶rung (ICD-10 F45.4)</w:t>
      </w:r>
    </w:p>
    <w:p>
      <w:r>
        <w:t>- mÃ¤ssige bis ausgeprÃ¤gte Osteochondrose und Spondylose C5/6, C6/7, mit anterioren und posterioren Spondylophyten, rechts betonte Forameneinengungen C3/4/5/6 rechts</w:t>
      </w:r>
    </w:p>
    <w:p>
      <w:r>
        <w:t>Â Â Â Â Â Â Â Â Â  Im Bericht des K.___ vom 4. Juli 2007 (Urk. 8/69/3-4) wurden die bereits gestellten Diagnosen genannt (S. 1) und es wurde ausgefÃ¼hrt, die BeschwerdefÃ¼hrerin sei zu 100 % arbeitsunfÃ¤hig (S. 2 unten).</w:t>
      </w:r>
    </w:p>
    <w:p>
      <w:r>
        <w:t>3.5Â Â Â Â  Am 31. Juli 2007 stellte Dr. med. L.___, FMH fÃ¼r Allgemeine Medizin, zu Handen des damaligen Rechtsvertreters der BeschwerdefÃ¼hrerin ein Zeugnis aus (Urk. 8/66 = Urk. 8/68/2-3 = Urk. 8/71) und nannte folgende Diagnosen (S. 1):</w:t>
      </w:r>
    </w:p>
    <w:p>
      <w:r>
        <w:t>- Fibromyalgiesyndrom</w:t>
      </w:r>
    </w:p>
    <w:p>
      <w:r>
        <w:t>- Panvertebralsyndrom bei statischen und degenerativen StÃ¶rungen und muskulÃ¤rer Dysbalance sowie Dekonditionierung, SchmerzverarbeitungsstÃ¶rung bei mittelschwerer Depression</w:t>
      </w:r>
    </w:p>
    <w:p>
      <w:r>
        <w:t>- Somatisierung mit Reizmagen und -darm sowie einer nicht erosierenden, chronischen Obstipation und Adipositas</w:t>
      </w:r>
    </w:p>
    <w:p>
      <w:r>
        <w:t>Â Â Â Â Â Â Â Â Â  Ferner fÃ¼hrte sie aus, sie habe in den letzten Monaten als HausÃ¤rztin seit dem 2. Oktober 2006 eine deutliche Verschlechterung des Gesundheitszustandes feststellen kÃ¶nnen, die in erster Linie auf eine Aggravation der Depression und damit der schon bereits zuvor gestÃ¶rten SchmerzverarbeitungsfÃ¤higkeit zurÃ¼ckzufÃ¼hren sei (S. 1 oben).</w:t>
      </w:r>
    </w:p>
    <w:p>
      <w:r>
        <w:t>3.6Â Â Â Â  Dr. D.___ nannte in seinem Bericht vom 17. November 2007 (Urk. 8/77/1-7) die bereits frÃ¼her gestellten Diagnosen (Ziff. 2.1) und fÃ¼hrte aus, in der bisherigen TÃ¤tigkeit betrage die ArbeitsunfÃ¤higkeit 100 % seit dem 21. April 2005 (Ziff. 3). In einer leidensangepassten TÃ¤tigkeit (leichte wechselbelastende Arbeit mit wahlweise Sitzen oder Stehen und insbesondere ohne Heben von schweren Lasten, nicht mehr als 5 kg kurzfristig und 2 kg lÃ¤ngerfristig, ohne Ãberkopfarbeit und Arbeit in vornÃ¼bergeneigter Haltung) sei die BeschwerdefÃ¼hrerin aus somatischer Sicht 30 % arbeitsfÃ¤hig (Ziff. 6.2a).</w:t>
      </w:r>
    </w:p>
    <w:p>
      <w:r>
        <w:t>Â Â Â Â Â Â Â Â Â  Im Bericht des K.___ vom 31. Dezember 2007 (Urk. 8/79/7-10) wurden wieder die gleichen Diagnosen genannt und eine vollstÃ¤ndige ArbeitsunfÃ¤higkeit (in der angestammten TÃ¤tigkeit seit Februar 2002) attestiert.</w:t>
      </w:r>
    </w:p>
    <w:p>
      <w:r>
        <w:t>Dr. C.___ sprach in seinem Bericht vom 14. Januar 2008 an die Beschwerdegegnerin (Urk. 8/80/7-8) unter Verweis auf von ihm am 16. November 2005 (Urk. 8/80/9-10) und am 7. Januar 2008 (Urk. 8/80/11-12) erstattete Berichte von einem Mischbild einer Fibromyalgie, depressiver Entwicklung und einem Cervikozephalsyndrom mit neurovegetativer Symptomatik (S. 2 oben).</w:t>
      </w:r>
    </w:p>
    <w:p>
      <w:r>
        <w:t>3.7Â Â Â Â  Am 18. MÃ¤rz 2008 erstattete Dr. E.___ der Beschwerdegegnerin einen Bericht (Urk. 8/85/1-7) und fÃ¼hrte aus, dass er die BeschwerdefÃ¼hrerin seit dem 17. MÃ¤rz 2005 behandle (Ziff. 4.1). Als Diagnosen nannte er die in den K.___-Berichten gestellten Diagnosen (Ziff. 2.1). Ferner fÃ¼hrte er aus, in der angestammten TÃ¤tigkeit bestehe seit Behandlungsbeginn (MÃ¤rz 2005) eine ArbeitsunfÃ¤higkeit von 100 % (Ziff. 3), behinderungsangepasst kÃ¶nnte die BeschwerdefÃ¼hrerin aus therapeutischer Sicht eine TÃ¤tigkeit Ã¼ber 2-3 Halbtage in einem geschÃ¼tzten Rahmen (geschÃ¼tzte Werkstatt) verbringen (Ziff. 6.2).</w:t>
      </w:r>
    </w:p>
    <w:p>
      <w:r>
        <w:t>3.8Â Â Â Â  Am 20. Oktober 2008 erstattete Dr. med. M.___, Spezialarzt Psychiatrie und Psychotherapie FMH, ein Gutachten im Auftrag der Beschwerdegegnerin (Urk. 8/93). Dabei stÃ¼tzte er sich auf die ihm Ã¼berlassenen Akten (S. 2 ff., S. 8 ff.), die Angaben der BeschwerdefÃ¼hrerin (S. 6 ff.) und die von ihm erhobenen Befunde (S. 15 f.) und Testergebnisse (S. 16 ff.).</w:t>
      </w:r>
    </w:p>
    <w:p>
      <w:r>
        <w:t>Â Â Â Â Â Â Â Â Â  Der Gutachter stellte folgende Diagnosen (S. 18 Ziff. 5):</w:t>
      </w:r>
    </w:p>
    <w:p>
      <w:r>
        <w:t>- anhaltende somatoforme SchmerzstÃ¶rung (ICD-10 F45.4) seit 2006</w:t>
      </w:r>
    </w:p>
    <w:p>
      <w:r>
        <w:t>- anamnestisch rezidivierende depressive StÃ¶rung (ICD-10 F33.00), gegenwÃ¤rtig leichte depressive Episode ohne somatisches Syndrom seit MÃ¤rz 2008</w:t>
      </w:r>
    </w:p>
    <w:p>
      <w:r>
        <w:t>Â Â Â Â Â Â Â Â Â  In seiner Beurteilung erlÃ¤uterte der Gutachter die Kriterien, die fÃ¼r die Diagnose einer somatoformen SchmerzstÃ¶rung erfÃ¼llt sein mÃ¼ssen (S. 19 ff.) und kam zum Schluss, eine solche liege vor. Sie sei allerdings maximal leichtgradig ausgeprÃ¤gt, weshalb sich eine Minderung der ArbeitsfÃ¤higkeit daraus nicht ergebe (S. 21 oben).</w:t>
      </w:r>
    </w:p>
    <w:p>
      <w:r>
        <w:t>Â Â Â Â Â Â Â Â Â  Sodann erlÃ¤uterte er die diagnostischen Kriterien einer depressiven Episode (S. 21 ff.) und kam zum Schluss, es sei eine leichte depressive Episode ohne somatisches Syndrom im Rahmen einer anamnestisch bekannten rezidivierenden depressiven StÃ¶rung zu diagnostizieren (S. 23 Mitte).</w:t>
      </w:r>
    </w:p>
    <w:p>
      <w:r>
        <w:t>Â Â Â Â Â Â Â Â Â  Anschliessend diskutierte er die Kategorien der Simulation (die er verneinte) und der Aggravation (S. 23 f.). Dazu hielt er fest, eine gute objektive motorische Beweglichkeit und eine demonstrativ, theatralisch und / oder inszeniert wirkende Darstellung der Beschwerden (wofÃ¼r er auf die Angaben im Psychostatus hinwies) reichten aus fachlicher Sicht nicht aus, um eine krankheitsfremde Motivation belegen zu kÃ¶nnen (S. 24 Mitte).</w:t>
      </w:r>
    </w:p>
    <w:p>
      <w:r>
        <w:t>Â Â Â Â Â Â Â Â Â  Schliesslich fÃ¼hrte er aus, eine leichte depressive Episode ohne somatisches Syndrom alleine vermindere die LeistungsfÃ¤higkeit der BeschwerdefÃ¼hrerin in jeder Art von TÃ¤tigkeit um 30 %. Eine intensivierte psychiatrisch-psychotherapeutische Behandlung sei zumutbar und wÃ¼rde die LeistungsunfÃ¤higkeit der BeschwerdefÃ¼hrerin innerhalb von sechs Monaten auf unter 20 % senken (S. 25 Mitte, S. 28 Ziff. 6).</w:t>
      </w:r>
    </w:p>
    <w:p>
      <w:r>
        <w:t>Â Â Â Â Â Â Â Â Â  In therapeutischer Hinsicht sprach er die Option eines Methoden- / Therapeutenwechsels und die Notwendigkeit, die pharmakologische Therapie systematisch zu evaluieren, an (S. 26 oben, S. 26 f.).</w:t>
      </w:r>
    </w:p>
    <w:p>
      <w:r>
        <w:t>Â Â Â Â Â Â Â Â Â  Auf Nachfrage der Beschwerdegegnerin (Urk. 8/96/2) fÃ¼hrte Dr. M.___ am 23. Januar 2009 ergÃ¤nzend aus, die attestierte ArbeitsunfÃ¤higkeit von 30 % gelte ab MÃ¤rz 2008 (Urk. 8/96/1).</w:t>
      </w:r>
    </w:p>
    <w:p>
      <w:r>
        <w:t>3.9Â Â Â Â  Dr. D.___ Ã¤usserte sich in weiteren Berichten vom 20. Februar 2009 (Urk. 8/101) und vom 18. April 2009 (Urk. 8/107) im gleichen Sinn wie in seinen frÃ¼heren Berichten. Gleiches gilt fÃ¼r K.___-Berichte vom 24. Februar 2009 (Urk. 8/100) und vom 5. MÃ¤rz 2009 (Urk. 8/104).</w:t>
      </w:r>
    </w:p>
    <w:p>
      <w:r>
        <w:t>Â Â Â Â Â Â Â Â Â  Dr. E.___ nahm am 31. MÃ¤rz 2009 Stellung und erlÃ¤uterte den von ihm postulierten Schweregrad der depressiven StÃ¶rung (Urk. 8/105).</w:t>
      </w:r>
    </w:p>
    <w:p>
      <w:r>
        <w:rPr>
          <w:b/>
        </w:rPr>
        <w:t>E. 4</w:t>
      </w:r>
    </w:p>
    <w:p>
      <w:r>
        <w:t>4.1Â Â Â Â  Die BeschwerdefÃ¼hrerin beurteilte das von der Beschwerdegegnerin eingeholte psychiatrische Gutachten als mangelhaft, dies insbesondere gestÃ¼tzt auf eine von ihr beim Institut P.___ eingeholte, am 3. Februar 2010 erstattete Stellungnahme (Urk. 3/4).</w:t>
      </w:r>
    </w:p>
    <w:p>
      <w:r>
        <w:t>Â Â Â Â Â Â Â Â Â  Diese wurde von Dr. med. N.___, Facharzt FMH fÃ¼r Psychiatrie und Psychotherapie, verfasst (S. 1 unten); unterzeichnet ist sie von Prof. Dr. med. O.___, P.___-GeschÃ¤ftsleitung, der auch an der Stelle von Dr. N.___ Âi.V.Â unterzeichnet hat (S. 16).</w:t>
      </w:r>
    </w:p>
    <w:p>
      <w:r>
        <w:t>Â Â Â Â Â Â Â Â Â  Im Titel wird die Stellungnahme als ÂBeurteilung der StichhaltigkeitÂ des Gutachtens von Dr. M.___ bezeichnet (S. 1 Mitte) und der erhaltene Auftrag wird dahingehend umschrieben, Âfestzustellen, ob die Untersuchung den erforderlichen Kriterien entsprichtÂ (S. 1). Anschliessend ist vom ÂP.___-GutachtenÂ die Rede (S. 1 unten).</w:t>
      </w:r>
    </w:p>
    <w:p>
      <w:r>
        <w:t>4.2Â Â Â Â  Einleitend wird in der P.___-Stellungnahme ausgefÃ¼hrt, Dr. M.___ erfÃ¼lle die ÂMindestanforderungenÂ an einen psychiatrischen Gutachter (S. 2 Ziff. 1.1). Angaben, ob er qualifiziert sei, testpsychologische Untersuchungen korrekt durchzufÃ¼hren, seien nicht erhÃ¤ltlich (S. 2 Ziff. 1.2), und nÃ¤here Qualifikationen der eingesetzten Dolmetscherin fÃ¤nden sich nicht (S. 2 Ziff. 1.3). Die positive Wertung der Vertrautheit der Dolmetscherin mit dem Kulturraum der BeschwerdefÃ¼hrerin sei fragwÃ¼rdig, indem die professionelle Arbeit in Wort fÃ¼r Wort Ãbersetzung nicht vorsehe, dass die Dolmetscherin ihre subjektiven BeitrÃ¤ge zur Wertung von Befunden leisten solle (S. 3). Das Gutachten sei - in nÃ¤her dargelegter Weise - Âauf eine ungewÃ¶hnliche Art gegliedertÂ (S. 3 Ziff. 1.4). Ob das Aktenverzeichnis vollstÃ¤ndig sei, sei unklar (S. 4 Ziff. 1.5). Das Gutachten sei Âim Allgemeinen sprachlich korrekt abgefasstÂ (S. 4 Ziff. 1.6). Es fÃ¤nden sich im Gutachten zahlreiche, sich zum Teil wiederholende Literaturangaben in Fussnoten, wobei insgesamt nicht klar werde, welches Konzept fÃ¼r den Gutachter fÃ¼r die Behandlung der BeschwerdefÃ¼hrerin wegleitend sei (S. 4 Ziff. 1.7).</w:t>
      </w:r>
    </w:p>
    <w:p>
      <w:r>
        <w:t>Â Â Â Â Â Â Â Â Â  Sodann werden einzelne Formulierungen in der Aktenzusammenfassung kritisch kommentiert (S. 5 ff. Ziff. 2.1). Zum Hinweis des Gutachters, die Anamnese sei den Angaben der BeschwerdefÃ¼hrerin wie auch den ihm vorliegenden Akten entnommen, wird angemerkt, es frage sich, Âwie korrekt und sinnvoll eine derartige Arbeitsweise am SchreibtischÂ sei, bei einer Begutachtung mÃ¼sste die vollstÃ¤ndige Anamnese direkt im Kontakt mit der BeschwerdefÃ¼hrerin erhoben werden, Âzumal ihr Vater alkoholkrank gewesen seiÂ (S. 7 Ziff. 2.2). Insgesamt sei die Anamnese als Âzu kurz, undifferenziert und unbefriedigendÂ zu bezeichnen (S. 8 Mitte).</w:t>
      </w:r>
    </w:p>
    <w:p>
      <w:r>
        <w:t>Â Â Â Â Â Â Â Â Â  Ferner sei nicht nachvollziehbar, warum der Gutachter die (Ârecht gut geschildertenÂ) subjektiven Angaben der BeschwerdefÃ¼hrerin nicht in seine Ãberlegungen einbeziehe (S. 8 f. Ziff. 2.3).</w:t>
      </w:r>
    </w:p>
    <w:p>
      <w:r>
        <w:t>Â Â Â Â Â Â Â Â Â  Nach weiteren solchen Bemerkungen zu den Testergebnissen, der psychiatrischen Beurteilung und Nachvollziehbarkeit der Diagnose sowie der Beantwortung der Gutachtensfragen (S. 10 ff.) kommt die P.___-Stellungnahme zum Schluss, dass das Gutachten Âweder formal noch inhaltlich befriedigtÂ; es sei Âinkonsequent aufgebaut, unklar und leserunfreundlichÂ; es fehle ein roter Faden und es fÃ¤nden sich zahlreiche Literaturangaben in den Fussnoten, die nur punktuell einen Bezug zur BeschwerdefÃ¼hrerin hÃ¤tten (S. 15 Mitte). Und schliesslich: ÂEin Beleg dafÃ¼r, dass die Schlussfolgerungen des Gutachters nicht in allen Teilen klar und nachvollziehbar sind, dokumentiert die Nachfrage der IVÂ, wie sich aus seiner in den Unterlagen befindlichen Antwort ergebe (S. 15 unten; die Formulierung ist wÃ¶rtlich zitiert mit Blick auf das in der P.___-Stellungnahme verwendete Kriterium der sprachlichen Korrektheit).</w:t>
      </w:r>
    </w:p>
    <w:p>
      <w:r>
        <w:t>4.3Â Â Â Â  Das vernichtende Gesamturteil, das in der P.___-Stellungnahme Ã¼ber das Gutachten gefÃ¤llt wird, erstaunt zwar angesichts der akribisch angesammelten Detailkritikpunkte wenig. Es Ã¼berrascht aber insofern, als das Gericht seinerseits das Gutachten als gut strukturiert, gut lesbar und in seinen Schlussfolgerungen klar, logisch nachvollziehbar und materiell sorgfÃ¤ltig begrÃ¼ndet beurteilt.</w:t>
      </w:r>
    </w:p>
    <w:p>
      <w:r>
        <w:t>Diese unterschiedliche Beurteilung beeintrÃ¤chtigt jedoch die BeweiswÃ¼rdigung nicht weiter, ist es doch Sache der Rechtsanwendung und - wie hier - im Streitfall des Gerichts, die QualitÃ¤t medizinischer Stellungnahmen zu beurteilen (vgl. Art. 61 lit. c ATSG). Es benÃ¶tigt dazu keine von einer Partei veranlasste Meta-Expertisen, die sich darauf beschrÃ¤nken und kaprizieren, zu untersuchen, ob eine medizinische Stellungnahme Âden erforderlichen Kriterien entsprichtÂ.</w:t>
      </w:r>
    </w:p>
    <w:p>
      <w:r>
        <w:t>4.4Â Â Â Â  Dazu kommt, dass die P.___-Stellungnahme ihrerseits an empfindlichen MÃ¤ngeln leidet. Damit ist nicht der Umstand angesprochen, dass sie nicht vom Ersteller unterzeichnet ist, auch wenn dies im umgekehrten Fall aus P.___-Sicht mit Sicherheit als namhafter Kritikpunkt zu gelten hÃ¤tte.</w:t>
      </w:r>
    </w:p>
    <w:p>
      <w:r>
        <w:t>Â Â Â Â Â Â Â Â Â  Angesprochen ist insbesondere, dass dem Gutachter angelastet wird, dass die Schlussfolgerungen, welche er aus den von ihm erhobenen Befund (S. 9 oben: Âein normaler psychopathologischer BefundÂ) gezogen hat, andere sind als sie laut P.___-Stellungnahme (wohlgemerkt ausschliesslich gestÃ¼tzt auf die vorhandenen schriftlichen Quellen) angeblich hÃ¤tten gezogen werden kÃ¶nnen.</w:t>
      </w:r>
    </w:p>
    <w:p>
      <w:r>
        <w:t>Â Â Â Â Â Â Â Â Â  Angesprochen ist auch die Kritik am Gutachten, es fÃ¤nden sich zahlreiche Literaturangaben, die nur punktuell einen Bezug zur BeschwerdefÃ¼hrerin hÃ¤tten. Dies ist ein bekanntes Argumentationsmuster: Wird in einem Gutachten wenig oder keine Literatur zitiert, so wird dies in aller Regel als VersÃ¤umnis bemÃ¤ngelt; wird umgekehrt auf Literatur Bezug genommen, wird dem Gutachten ein ungenÃ¼gendes Eingehen auf die untersuchte Person vorgeworfen. Dieses Argumentationsmuster hat den Vorteil, dass es aus gutachterlicher Sicht immer etwas zu kritisieren gibt. Es hat aber auch den Nachteil, dass die - eine wie die andere - Kritik als allzu wohlfeil nicht mehr als stichhaltig qualifiziert werden kann.</w:t>
      </w:r>
    </w:p>
    <w:p>
      <w:r>
        <w:t>Â Â Â Â Â Â Â Â Â  Insgesamt erweist sich die P.___-Stellungnahme als nicht Ã¼berzeugend. Sie kann, zumal sie ohnehin Ã¼berflÃ¼ssig ist (vorstehend E. 4.3), mit Fug ausser Betracht bleiben.</w:t>
      </w:r>
    </w:p>
    <w:p>
      <w:r>
        <w:t>Â Â Â Â Â Â Â Â Â  Die beantragte KostenÃ¼bernahme kommt angesichts dieser UmstÃ¤nde unter keinem Titel in Betracht.</w:t>
      </w:r>
    </w:p>
    <w:p>
      <w:r>
        <w:t>4.5Â Â Â Â  Der Gutachter ist mit Ã¼berzeugender BegrÃ¼ndung zum Schluss gelangt, dass eine leichtgradig ausgeprÃ¤gte somatoforme SchmerzstÃ¶rung vorliegt, welche die ArbeitsfÃ¤higkeit nicht beeintrÃ¤chtigt, und eine leichte depressive Episode, welche die ArbeitsfÃ¤higkeit zu 30 % beeintrÃ¤chtigt.</w:t>
      </w:r>
    </w:p>
    <w:p>
      <w:r>
        <w:t>Â Â Â Â Â Â Â Â Â  Nachdem das Gutachten alle praxisgemÃ¤ssen Kriterien (vorstehend E. 1.2) vollumfÃ¤nglich erfÃ¼llt, ist der Sachverhalt als in diesem Sinne erstellt zu erachten.</w:t>
      </w:r>
    </w:p>
    <w:p>
      <w:r>
        <w:t>4.6Â Â Â Â  Die bis Februar 2006 von behandelnder Seite abgegebenen, abweichenden Beurteilungen sind bereits im Urteil des hiesigen Gerichts gewÃ¼rdigt worden (vorstehend E. 3.2), und es ist nicht ersichtlich, inwiefern sie geeignet sein kÃ¶nnten, die Schlussfolgerungen des 2008 erstatteten Gutachtens in Frage zu stellen.</w:t>
      </w:r>
    </w:p>
    <w:p>
      <w:r>
        <w:t>Â Â Â Â Â Â Â Â Â  Die 2006 zuhanden der deutschen Rentenversicherung erstellten Beurteilungen (vorstehend E. 3.3) sind in der Diagnosestellung mit dem aktuellen Gutachten vergleichbar, nicht aber in der Beurteilung der ArbeitsfÃ¤higkeit. Ob sie im damaligen Zeitpunkt in einem fÃ¼r die Belange der hiesigen Rechtsanwendung verwendbaren Sinn zutreffend gewesen sind, erscheint angesichts der damaligen deutlich anderen gutachterlichen und gerichtlichen Beurteilung der ArbeitsfÃ¤higkeit als eher fraglich. Angesichts der fehlenden inhaltlichen Relevanz ist es auch - entgegen der Ansicht der BeschwerdefÃ¼hrerin (Urk. 13 S. 2 Ziff. 4) - kein Mangel, dass sie dem Gutachter 2008 nicht vorgelegen haben, dies abgesehen davon, dass die BeschwerdefÃ¼hrerin gegen Treu und Glauben verstÃ¶sst, wenn sie anderen vorwirft, Unterlagen nicht berÃ¼cksichtigt zu haben, die sie erst im Jahr 2009 erhÃ¤ltlich gemacht hat.</w:t>
      </w:r>
    </w:p>
    <w:p>
      <w:r>
        <w:t>Â Â Â Â Â Â Â Â Â  In den K.___-Berichten (vorstehend E. 3.4 und 3.9) wurden, abgesehen von zusÃ¤tzlich genannten Degenerationen der HalswirbelsÃ¤ule (HWS), hauptsÃ¤chlich psychiatrische Diagnosen gestellt, und zwar die gleichen wie im Gutachten von 2008. Abweichend beurteilt wurden wiederum nur deren Schweregrad und insbesondere die ArbeitsfÃ¤higkeit. Dies erklÃ¤rt sich zwanglos aus der Vertrauensposition der behandelnden Fachpersonen (vgl. BGE 125 V 353 E. 3b/cc) und vermag die gutachterlichen Schlussfolgerungen nicht in Frage zu stellen.</w:t>
      </w:r>
    </w:p>
    <w:p>
      <w:r>
        <w:t>Â Â Â Â Â Â Â Â Â  Dr. D.___ (vorstehend E. 3.6 und 3.9) postulierte seine Beurteilung der ArbeitsfÃ¤higkeit als seit April 2005 geltend, womit ihm schon deshalb nicht gefolgt werden kann, weil zu dieser Zeit gemÃ¤ss rechtskrÃ¤ftiger und verbindlicher Feststellung eine volle ArbeitsfÃ¤higkeit bestanden hat. Gleiches gilt fÃ¼r die Beurteilung durch Dr. E.___ (vorstehend E. 3.7 und 3.9), der eine vollstÃ¤ndige ArbeitsunfÃ¤higkeit seit MÃ¤rz 2005 postulierte, und der Ã¼berdies als seit Jahren, wenn auch offenbar erfolglos, behandelnder Arzt in einer besonders exponierten Vertrauensstellung zur BeschwerdefÃ¼hrerin steht. Die HausÃ¤rztin schliesslich Ã¤usserte sich nicht zur ArbeitsfÃ¤higkeit (vorstehend E. 3.5).</w:t>
      </w:r>
    </w:p>
    <w:p>
      <w:r>
        <w:t>Â Â Â Â Â Â Â Â Â  Somit erweisen sich die genannten Ã¤rztlichen Stellungnahmen, auf welche die BeschwerdefÃ¼hrerin wiederholt zustimmend Bezug genommen hat, allesamt als nicht geeignet, die gutachterlichen Feststellungen in Frage zu stellen.</w:t>
      </w:r>
    </w:p>
    <w:p>
      <w:r>
        <w:t>4.7Â Â Â Â  Zusammenfassend bleibt festzuhalten, dass die Beschwerdegegnerin zurecht eine ArbeitsfÃ¤higkeit der BeschwerdefÃ¼hrerin von 70 % auch in der angestammten TÃ¤tigkeit angenommen hat.</w:t>
      </w:r>
    </w:p>
    <w:p>
      <w:r>
        <w:t>Â Â Â Â Â Â Â Â Â  Damit kann die InvaliditÃ¤t im Ergebnis anhand eines Prozentvergleichs bemessen werden, womit sich die Frage eines Abzugs vom Tabellenlohn (Urk. 1 S. 15 f. Ziff. 9) gar nicht stellt.</w:t>
      </w:r>
    </w:p>
    <w:p>
      <w:r>
        <w:t>Wollte man zur Ermittlung des InvaliditÃ¤tsgrades einen Einkommensvergleich durchfÃ¼hren, so wÃ¤re fÃ¼r das Validen- als auch das Invalideneinkommen auf die vom Bundesamt fÃ¼r Statistik ermittelten durchschnittlichen Einkommen abzustellen, Ã¼bt doch die BeschwerdefÃ¼hrerin seit dem Jahr 2005 keine ArbeitstÃ¤tigkeit mehr aus und ist eine gesundheitsbedingte Aufgabe der ArbeitstÃ¤tigkeit gerade nicht erstellt. Bei einer 30%igen ArbeitsunfÃ¤higkeit und einem Abzug vom Tabellenlohn, welcher hÃ¶chstens mit 10 % zu bemessen wÃ¤re (unter BerÃ¼cksichtigung der breiten Einsetzbarkeit der BeschwerdefÃ¼hrerin sowie des Umstandes, dass Frauen in Teilzeitpensen ein Ã¼berdurchschnittliches Einkommen erzielen, vgl. Lohnstrukturerhebung 2006 S. 16 Tabelle T2), ergÃ¤be sich ein InvaliditÃ¤tsgrad von 37 %, womit auch bei dieser Berechnungsmethode kein Anspruch auf eine Invalidenrente gegeben ist. GÃ¤nzlich unberÃ¼cksichtigt blieb - da einstweilen nicht von Bedeutung - der Umstand, dass die BeschwerdefÃ¼hrerin gar nie vollzeitig erwerbstÃ¤tig war (Urk. 8/5 Ziff. 10 und Ziff. 20, Urk. 8/116) und deshalb ohnehin von einem tieferen Valideneinkommen auszugehen wÃ¤re. Angesichts des klaren Ergebnisses erÃ¼brigen sich indes Weiterungen.</w:t>
      </w:r>
    </w:p>
    <w:p>
      <w:r>
        <w:t>Â Â Â Â Â Â Â Â Â  Die beschwerdeweise erhobene Kritik erweist sich in allen Aspekten als unbegrÃ¼ndet und die angefochtene VerfÃ¼gung als rechtens.</w:t>
      </w:r>
    </w:p>
    <w:p>
      <w:r>
        <w:t>Â Â Â Â Â Â Â Â Â  Dies fÃ¼hrt zur Abweisung der Beschwerde.</w:t>
      </w:r>
    </w:p>
    <w:p>
      <w:r>
        <w:t>5.Â Â Â Â Â Â  Die Verfahrenskosten gemÃ¤ss Art. 69 Abs. 1 bis IVG sind ermessensweise auf Fr. 900.-- festzusetzen und ausgangsgemÃ¤ss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Reto Zanotelli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