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IV.2010.00128 vom 19. Dezember 2011</w:t>
      </w:r>
    </w:p>
    <w:p>
      <w:r>
        <w:t>ZH Sozialversicherungsgericht, 2011-12-19, DE</w:t>
      </w:r>
    </w:p>
    <w:p>
      <w:r>
        <w:rPr>
          <w:b/>
        </w:rPr>
        <w:t xml:space="preserve">Quelle: </w:t>
      </w:r>
      <w:r>
        <w:t>https://mcp.opencaselaw.ch/entscheid/zh_sozialversicherungsgericht_IV.2010.00128</w:t>
      </w:r>
    </w:p>
    <w:p>
      <w:r>
        <w:t>FR: ZH_SOZIALVERSICHERUNGSGERICHT IV.2010.00128 du 19 décembre 2011</w:t>
      </w:r>
    </w:p>
    <w:p>
      <w:r>
        <w:t>IT: ZH_SOZIALVERSICHERUNGSGERICHT IV.2010.00128 del 19 dicembre 2011</w:t>
      </w:r>
    </w:p>
    <w:p>
      <w:pPr>
        <w:pStyle w:val="Heading2"/>
      </w:pPr>
      <w:r>
        <w:t>Erwägungen</w:t>
      </w:r>
    </w:p>
    <w:p>
      <w:r>
        <w:rPr>
          <w:b/>
        </w:rPr>
        <w:t>E. 2</w:t>
      </w:r>
    </w:p>
    <w:p>
      <w:r>
        <w:t>Â Â Â Â Â  Die IV-Stelle hat die erstmals mit VerfÃ¼gung vom 17. August 2001 zugesprochene ganze Rente im Rahmen der durchgefÃ¼hrten Revision 2005 gestÃ¼tzt auf den Bericht des Hausarztes Dr. med. Z.___, Facharzt fÃ¼r Allgemeine Medizin, vom 13. Juni 2005 mit Mitteilung vom 20. Juni 2005 bestÃ¤tigt (Urk. 7/113, Urk. 7/114). Da die IV-Stelle - mit Ausnahme des beim Hausarzt eingeholten wenig aussagekrÃ¤ftigen Berichts vom 13. Juni 2005 - den Sachverhalt, insbesondere den psychischen Gesundheitszustand nicht nÃ¤her abgeklÃ¤rt hat, erweist sich die Mitteilung im Lichte der zitierten Rechtsprechung (BGE 133 V 108 E. 5.4) als unbeachtlich. Zeitlicher Referenzpunkt fÃ¼r die PrÃ¼fung einer anspruchserheblichen VerÃ¤nderung bildet damit die ursprÃ¼ngliche RentenverfÃ¼gung vom 17. August 2001.</w:t>
      </w:r>
    </w:p>
    <w:p>
      <w:r>
        <w:t>Â Â Â Â Â Â Â Â  Streitig und zu prÃ¼fen ist somit, ob sich der Gesundheitszustand beziehungsweise die daraus resultierende Arbeits- und ErwerbsfÃ¤higkeit seit der letzten rechtskrÃ¤ftigen VerfÃ¼gung vom 17. August 2001 bis zum Zeitpunkt der angefochtenen VerfÃ¼gung vom 15. Dezember 2009 in anspruchsrelevanter Weise verbessert hat.</w:t>
      </w:r>
    </w:p>
    <w:p>
      <w:r>
        <w:t>3.Â Â Â Â Â Â  Die IV-Stelle stellte in der VerfÃ¼gung vom 17. August 2001 im Wesentlichen auf den unter Mitwirkung eines Facharztes fÃ¼r Physikalische Medizin und Rehabilitation, speziell Rheumatologie, erstatteten Bericht der beruflichen AbklÃ¤rungsstelle (BEFAS) A.___ vom 28. Oktober 1999 sowie auf die Berichte von Dr. med. B.___, FachÃ¤rztin fÃ¼r Psychiatrie, vom 6. Juni 1999 und vom 30. November 2000 ab (vgl. Urk. 7/93-95).</w:t>
      </w:r>
    </w:p>
    <w:p>
      <w:r>
        <w:t>Â Â Â Â Â Â Â Â  Dr. B.___ fÃ¼hrte in den erwÃ¤hnten Berichten als Diagnose eine chronische AnpassungsstÃ¶rung mit depressiver Stimmung, chronisch (DMS IV:309.00) an und attestierte dem BeschwerdefÃ¼hrer eine 50%ige RestarbeitsfÃ¤higkeit. Dazu fÃ¼hrte sie aus, aufgrund des kÃ¶rperlichen Schmerzsyndroms sei der Versicherte deutlich verlangsamt und in der StressbewÃ¤ltigung eingeschrÃ¤nkt. Dies verstÃ¤rke wiederum die depressionsbedingten Selbstzweifel, was Ã¼bermÃ¤ssige KrÃ¤nkbarkeit und Misstrauen zur Folge habe. Der Versuch einer Umschulung sei dringend angezeigt (Urk. 7/63, Urk. 7/87).</w:t>
      </w:r>
    </w:p>
    <w:p>
      <w:r>
        <w:t>Â Â Â Â Â Â Â Â  Im erwÃ¤hnten BEFAS-Bericht wurde in somatischer Hinsicht eine chronisches lumbospondylogenes Syndrom bei Status nach Diskushernienoperation L5/S1 links 1995 und Status nach interlaminÃ¤rer Revision L5/S1 1996 diagnostiziert und fÃ¼r die psychiatrische Beurteilung auf den Bericht von Dr. B.___ verwiesen (Urk. 7/75). Aus somatischer Sicht wurde der BeschwerdefÃ¼hrer in der angestammten schweren TÃ¤tigkeit als Automechaniker als nicht mehr arbeitsfÃ¤hig, in einer dem RÃ¼ckenleiden angepassten, leichten, wechselbelastenden TÃ¤tigkeit dagegen als weitgehend arbeitsfÃ¤hig eingestuft.</w:t>
      </w:r>
    </w:p>
    <w:p>
      <w:r>
        <w:t>Â Â Â Â Â Â Â Â  GestÃ¼tzt auf diese Berichte ging die IV-Stelle von einer 50%igen RestarbeitsfÃ¤higkeit in angepasster TÃ¤tigkeit aus. Aufgrund der RestarbeitsfÃ¤higkeit von 50 % resultierte ein einen Anspruch auf eine ganze Rente begrÃ¼ndender InvaliditÃ¤tsgrad von 70 % (Urk. 7/95, Urk. 7/97, Urk. 7/107).</w:t>
      </w:r>
    </w:p>
    <w:p>
      <w:r>
        <w:t>4.Â Â Â Â Â Â</w:t>
      </w:r>
    </w:p>
    <w:p>
      <w:r>
        <w:t>4.1 Â Â Â  Die IV-Stelle stÃ¼tzte sich in der angefochtenen VerfÃ¼gung vom 15. Dezember 2009 auf das Gutachten des Y.___ vom 11. MÃ¤rz 2009 (vgl. Urk. 7/131, Urk. 7/142).</w:t>
      </w:r>
    </w:p>
    <w:p>
      <w:r>
        <w:t>Â Â Â Â Â Â Â Â  Wie dem Gutachten zu entnehmen ist, wurde der BeschwerdefÃ¼hrer am 2. Februar 2009 internistisch, neurologisch und psychiatrisch untersucht (Urk. 7/125/2).</w:t>
      </w:r>
    </w:p>
    <w:p>
      <w:r>
        <w:t>Â Â Â Â Â Â Â Â  In internistischer Hinsicht stellten die Gutachter fest, dass sich keine pathologischen Befunde ergeben hÃ¤tten (Urk. 7/125/9, Urk. 7/125/19 f.).</w:t>
      </w:r>
    </w:p>
    <w:p>
      <w:r>
        <w:t>Â Â Â Â Â Â Â Â  In neurologischer Hinsicht fÃ¼hrten sie unter anderem aus, bei der klinischen Untersuchung habe sich die WirbelsÃ¤ulenbeweglichkeit nur leicht eingeschrÃ¤nkt gezeigt, Anhaltspunkte fÃ¼r eine aktuelle radikulÃ¤re Kompression hÃ¤tten sich keine ergeben. Das MRI der LendenwirbelsÃ¤ule vom April 2007 habe eine Osteochondrose L5/S1, eine Spondylarthrose auf derselben HÃ¶he sowie eine mÃ¤ssige Spondylosis deformans thorako-lumbal gezeigt. Als Diagnosen mit Einfluss auf die ArbeitsfÃ¤higkeit nannten sie ein mÃ¤ssig ausgeprÃ¤gtes leicht links betontes Lumbovertebralsyndrom bei Zustand nach Diskushernienoperation L5/S1 links 1995 und Status nach interlaminÃ¤rer Revision L5/S1 1996 bei aktuell Osteochondrose L5/S1 und Spondylarthrose L5/S1 sowie mÃ¤ssiger Spondylosis deformans thorako-lumbal. In Bezug auf die ArbeitsfÃ¤higkeit stellten sie fest, in einer rÃ¼ckenbelastenden TÃ¤tigkeit, wie derjenigen eines Automechanikers, bestehe keine ArbeitsfÃ¤higkeit, in einer angepassten TÃ¤tigkeit dagegen eine solche von 90 % (Urk. 7/125/10 f.).</w:t>
      </w:r>
    </w:p>
    <w:p>
      <w:r>
        <w:t>Â Â Â Â Â Â Â Â  In psychischer Hinsicht wiesen die Gutachter darauf hin, dass der BeschwerdefÃ¼hrer seit Jahren nicht mehr in psychiatrischer Behandlung gestanden habe. Sodann fÃ¼hrten sie an, im UntersuchungsgesprÃ¤ch seien keine mnestischen FunktionsstÃ¶rungen feststellbar gewesen. Das Denken habe sich inhaltlich und formal unauffÃ¤llig gezeigt. Anhaltspunkte fÃ¼r Halluzinationen, Wahn- oder Zwangsvorstellungen hÃ¤tten sich nicht ergeben. Der BeschwerdefÃ¼hrer habe sich selbst als depressiv bezeichnet. Eine affektive SchwingungsfÃ¤higkeit habe jedoch festgestellt werden kÃ¶nnen. Zudem seien weder eine Niedergeschlagenheit noch SchuldgefÃ¼hle, InsuffizienzgefÃ¼hle etc. aufgefallen, wie dies bei depressiv erkrankten Patienten hÃ¤ufig zu verzeichnen sei. Als Diagnosen ohne Einfluss auf die ArbeitsfÃ¤higkeit seien eine leichte depressive Verstimmung sowie eine somatoforme SchmerzstÃ¶rung zu nennen. Aus psychiatrischer Sicht sei die ArbeitsfÃ¤higkeit nicht eingeschrÃ¤nkt. Bei Aufbietung allen guten Willens sei es dem BeschwerdefÃ¼hrer durchaus zumutbar, seine subjektiven Schmerzen zu Ã¼berwinden und einer ErwerbstÃ¤tigkeit nachzugehen (Urk. 7/125/11 ff.).</w:t>
      </w:r>
    </w:p>
    <w:p>
      <w:r>
        <w:t>Â Â Â Â Â Â Â Â  In der Gesamtbeurteilung kamen die Gutachter demgemÃ¤ss zum Schluss, dass dem BeschwerdefÃ¼hrer eine angepasste TÃ¤tigkeit im Umfang von 90 % zumutbar sei und zwar ab dem Begutachtungszeitpunkt, also ab dem 9. Februar 2009 (Urk. 7/125/19 f.).</w:t>
      </w:r>
    </w:p>
    <w:p>
      <w:r>
        <w:t>4.2 Â Â Â  Das Gutachten ist umfassend und schlÃ¼ssig und erfÃ¼llt die von der Rechtsprechung gestellten Anforderungen an eine beweiskrÃ¤ftige medizinische Entscheidungsgrundlage (BGE 125 V 352). Damit kann darauf abgestellt werden, wie die IV-Stelle zutreffend festgestellt hat.Â Â</w:t>
      </w:r>
    </w:p>
    <w:p>
      <w:r>
        <w:t>Â Â Â Â Â Â Â Â  Die dagegen erhobenen EinwÃ¤nde des BeschwerdefÃ¼hrers erweisen sich als unbegrÃ¼ndet (Urk. 1). Dass das Gutachten auf einem ungenÃ¼gend festgestellten Sachverhalt beruhe, wurde vom BeschwerdefÃ¼hrer weder substantiiert dargetan noch durch Ã¤rztliche Berichte untermauert. Aus den vom BeschwerdefÃ¼hrer im Beschwerdeverfahren eingereichten zwei RÃ¶ntgenbildern der Schulthessklinik auf DVD vom 8. Dezember 2008 ergeben sich ebenfalls keine neuen medizinischen Erkenntnisse, wie die IV-Stelle gestÃ¼tzt auf die Beurteilung ihres Regionalen Ãrztlichen Dienstes (in der Beschwerdeantwort) zutreffend festgehalten hat (Urk. 3, Urk. 6). FÃ¼r weitere AbklÃ¤rungen, wie sie vom BeschwerdefÃ¼hrer verlangt wurden, besteht damit kein Raum.</w:t>
      </w:r>
    </w:p>
    <w:p>
      <w:r>
        <w:t>Â Â Â Â Â Â Â Â  Wie die IV-Stelle weiter korrekt festgestellt hat, ist gestÃ¼tzt auf das Gutachten davon auszugehen, dass sich der psychische Gesundheitszustand des BeschwerdefÃ¼hrers - im Vergleich zur frÃ¼heren Beurteilung von 2001 - gebessert und stabilisiert hat (vgl. Urk. 7/142). Die von Dr. B.___ beschriebene psychische Symptomatik war bei der Begutachtung in der Y.___ nicht mehr feststellbar. Dass der Versicherte seit Jahren keine psychiatrische Behandlung mehr benÃ¶tigt, spricht denn auch klar gegen das Fortbestehen der ursprÃ¼nglich diagnostizierten AnpassungsstÃ¶rung und einer damit verbundenen BeeintrÃ¤chtigung der ArbeitsfÃ¤higkeit. Die nunmehr diagnostizierte somatoforme SchmerzstÃ¶rung allein ist jedenfalls nicht invalidisierend, da die praxisgemÃ¤ss erforderlichen Kriterien, die fÃ¼r die Unzumutbarkeit eines Wiedereinstiegs in den Arbeitsprozess sprechen (BGE 131 V 49 E. 1.2), in keiner Weise erfÃ¼llt sind. Wenn sich in somatischer Hinsicht keine Verbesserung ergeben hat, so ist damit immerhin die psychisch bedingte EinschrÃ¤nkung entfallen. Mit den Gutachtern kann damit von einer nunmehr 90%igen ArbeitsfÃ¤higkeit in einer dem kÃ¶rperlichen Leiden angepassten TÃ¤tigkeit ausgegangen werden. Damit steht fest, dass im Vergleich zu 2001 eine erhebliche Verbesserung des Gesundheitszustandes bzw. der daraus abgeleiteten ArbeitsfÃ¤higkeit eingetreten ist. Die Voraussetzungen fÃ¼r eine Rentenrevision sind somit gegeben.Â Â Â</w:t>
      </w:r>
    </w:p>
    <w:p>
      <w:r>
        <w:t>4.3 Â Â Â  Zu prÃ¼fen bleibt, wie sich die Verbesserung des Gesundheitszustandes bzw. der RestarbeitsfÃ¤higkeit in erwerblicher Hinsicht auswirkt.</w:t>
      </w:r>
    </w:p>
    <w:p>
      <w:r>
        <w:t>Â Â Â Â Â Â Â Â  Die IV-Stelle ging zutreffend davon aus, dass dem BeschwerdefÃ¼hrer eine angepasste TÃ¤tigkeit zu 90 % ab dem Begutachtungszeitpunkt vom 2. Februar 2009 zumutbar ist, weshalb der Einkommensvergleich fÃ¼r das Jahr 2009 vorzunehmen ist.</w:t>
      </w:r>
    </w:p>
    <w:p>
      <w:r>
        <w:t>Â Â Â Â Â Â Â Â  FÃ¼r den Einkommensvergleich berÃ¼cksichtigte die Verwaltung ein Valideneinkommen von Fr. 78'802.--, was dem zuletzt im Jahr 1996 als Automechaniker erzielten Lohn von Fr. 60'000.-- plus Nebenverdienst von Fr. 7'000.--, aufindexiert auf das Jahr 2009 entspricht und vom BeschwerdefÃ¼hrer zu Recht nicht beanstandet wird (Urk. 7/60, Urk. 7/132).Â Â</w:t>
      </w:r>
    </w:p>
    <w:p>
      <w:r>
        <w:t>Â Â Â Â Â Â Â Â  Beim Invalideneinkommen ging die IV-Stelle vom Tabellenlohn gemÃ¤ss der Schweizerischen Lohnstrukturerhebung (LSE 2006) fÃ¼r Arbeitnehmer des Anforderungsniveaus 4 (einfache und repetitive TÃ¤tigkeiten) aus, woraus sich unter BerÃ¼cksichtigung der betriebsÃ¼blichen Arbeitszeit und aufindexiert auf das Jahr 2009 bei einer zumutbaren RestarbeitsfÃ¤higkeit von 90 % ein Betrag von Fr. 55'843.-- ergab, was vom BeschwerdefÃ¼hrer zu Recht ebenfalls nicht beanstandet wird (Urk. 7/132).</w:t>
      </w:r>
    </w:p>
    <w:p>
      <w:r>
        <w:t>Â Â Â Â Â Â Â Â  Beim so errechneten Einkommen (von Fr. 55'843.--) berÃ¼cksichtigte die IV-Stelle sodann einen Leidensabzug von 10 %, was zu einem Invalideneinkommen von Fr. 50'258.-- fÃ¼hrte. Der BeschwerdefÃ¼hrer bemÃ¤ngelt hier, die IV-Stelle habe den Leidensabzug zu tief angesetzt, es stehe ihm mindestens ein Abzug von 20 % zu (Urk. 1).</w:t>
      </w:r>
    </w:p>
    <w:p>
      <w:r>
        <w:t>Â Â Â Â Â Â Â Â  Mit dem von der IV-Stelle gewÃ¤hrten Abzug von 10 % ist der Tatsache, dass der BeschwerdefÃ¼hrer nur noch leidensangepasste TÃ¤tigkeiten ausÃ¼ben kann und insofern auf dem Arbeitsmarkt gegenÃ¼ber gesundheitlich nicht eingeschrÃ¤nkten Mitbewerbern benachteiligt ist, hinreichend Rechnung getragen worden. Weitere UmstÃ¤nde, die nach der Rechtsprechung einen Abzug rechtfertigen wÃ¼rden, liegen nicht vor. Insbesondere lÃ¤sst sich gestÃ¼tzt auf die Tatsache, dass dem BeschwerdefÃ¼hrer nur noch ein Pensum von 90 % zumutbar ist, kein Abzug rechtfertigen; denn TeilzeitbeschÃ¤ftigung bei MÃ¤nnern wirkt sich erst bei einem unter 90 % liegenden Pensum lohnsenkend aus (Urteil des Bundesgerichts 8C_664/2007 vom 14. April 2008). Schliesslich rechtfertigt auch die langjÃ¤hrige Abwesenheit des BeschwerdefÃ¼hrers vom Arbeitsmarkt keinen Abzug, da bei den hier zu berÃ¼cksichtigenden Hilfsarbeiten weder eine Einarbeitungszeit noch eine Berufspraxis erforderlich ist (Urteil des Bundesgerichts 8C_887/2008 vom 24. Juni 2009).</w:t>
      </w:r>
    </w:p>
    <w:p>
      <w:r>
        <w:t>Â Â Â Â Â Â Â Â  Der von der IV-Stelle gewÃ¤hrte Leidensabzug von 10 % ist damit nicht zu beanstanden.</w:t>
      </w:r>
    </w:p>
    <w:p>
      <w:r>
        <w:t>Â Â Â Â Â Â Â Â  Aus dem Vergleich des Valideneinkommens von Fr. 78'802.-- mit dem Invalideneinkommen von Fr. 50'258.-- resultiert selbst ohne berufliche Massnahmen ein InvaliditÃ¤tsgrad von 36 %. Da der InvaliditÃ¤tsgrad unter 40 % liegt, besteht kein Rentenanspruch mehr. Die angefochtene VerfÃ¼gung vom 15. Dezember 2009 erweist sich damit als gesetzeskonform.</w:t>
      </w:r>
    </w:p>
    <w:p>
      <w:r>
        <w:t>Â Â Â Â Â Â Â Â  Auf die AntrÃ¤ge und Vorbringen des BeschwerdefÃ¼hrers, soweit sie auf die GewÃ¤hrung einer Umschulung gerichtet sind (Urk. 1 S. 1, 4; Urk. 12 S. 2), braucht schliesslich nicht eingegangen zu werden, da es diesbezÃ¼glich an einem Anfechtungsobjekt fehlt.</w:t>
      </w:r>
    </w:p>
    <w:p>
      <w:r>
        <w:t>Â Â Â Â Â Â Â Â  Die Beschwerde ist demnach, soweit darauf einzutreten ist, abzuweisen.</w:t>
      </w:r>
    </w:p>
    <w:p>
      <w:r>
        <w:rPr>
          <w:b/>
        </w:rPr>
        <w:t>E. 5</w:t>
      </w:r>
    </w:p>
    <w:p>
      <w:r>
        <w:t>Â Â Â Â Â  Bei diesem Verfahrensausgang sind die Gerichtskosten von Fr. 500.-- dem BeschwerdefÃ¼hrer aufzuerlegen.</w:t>
      </w:r>
    </w:p>
    <w:p>
      <w:r>
        <w:t>Das Gericht erkennt:</w:t>
      </w:r>
    </w:p>
    <w:p>
      <w:r>
        <w:t>1.Â Â Â Â Â Â Â Â  Die Beschwerde wird abgewiesen, soweit darauf eingetreten wird.</w:t>
      </w:r>
    </w:p>
    <w:p>
      <w:r>
        <w:t>2.Â Â Â Â Â Â Â Â  Die Gerichtskosten von Fr. 500.-- werden dem BeschwerdefÃ¼hrer auferlegt. Rechnung und Einzahlungsschein werden dem Kostenpflichtigen nach Eintritt der Rechtskraft zugestellt.</w:t>
      </w:r>
    </w:p>
    <w:p>
      <w:r>
        <w:t>3.Â Â Â Â Â Â Â Â Â Â  Zustellung gegen Empfangsschein an:</w:t>
      </w:r>
    </w:p>
    <w:p>
      <w:r>
        <w:t>- Rechtsanwalt Gian Andrea Danuser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