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IV.2010.00123 vom 31. Juli 2011</w:t>
      </w:r>
    </w:p>
    <w:p>
      <w:r>
        <w:t>ZH Sozialversicherungsgericht, 2011-07-31, DE</w:t>
      </w:r>
    </w:p>
    <w:p>
      <w:r>
        <w:rPr>
          <w:b/>
        </w:rPr>
        <w:t xml:space="preserve">Quelle: </w:t>
      </w:r>
      <w:r>
        <w:t>https://mcp.opencaselaw.ch/entscheid/zh_sozialversicherungsgericht_IV.2010.00123</w:t>
      </w:r>
    </w:p>
    <w:p>
      <w:r>
        <w:t>FR: ZH_SOZIALVERSICHERUNGSGERICHT IV.2010.00123 du 31 juillet 2011</w:t>
      </w:r>
    </w:p>
    <w:p>
      <w:r>
        <w:t>IT: ZH_SOZIALVERSICHERUNGSGERICHT IV.2010.00123 del 31 luglio 2011</w:t>
      </w:r>
    </w:p>
    <w:p>
      <w:pPr>
        <w:pStyle w:val="Heading2"/>
      </w:pPr>
      <w:r>
        <w:t>Erwägungen</w:t>
      </w:r>
    </w:p>
    <w:p>
      <w:r>
        <w:rPr>
          <w:b/>
        </w:rPr>
        <w:t>E. 3</w:t>
      </w:r>
    </w:p>
    <w:p>
      <w:r>
        <w:t>3.1Â Â Â Â  Strittig und zu prÃ¼fen ist zunÃ¤chst, ob die mit der angefochtenen VerfÃ¼gung vom 17. Dezember 2009 (Urk 2) erfolgte wiedererwÃ¤gungsweise Aufhebung der in Rechtskraft erwachsenen VerfÃ¼gung vom 3. September 2004 (Urk. 7/17) unter den einschrÃ¤nkenden Voraussetzungen, dass die VerfÃ¼gung vom 3. September 2004 zweifellos unrichtig und ihre Berichtigung von erheblicher Bedeutung ist (vgl. auch SVR 2005 EL Nr. 3 S. 10 E. 3.3, BGE 122 V 168 E. 2c), rechtens ist. Ohne Weiteres ist dabei mit Blick auf den Charakter der mit VerfÃ¼gung vom 3. September 2004 zugesprochenen Invalidenrente als periodischer Dauerleistung die Voraussetzung der erheblichen Bedeutung der Berichtigung zu bejahen (vgl. Urteil des Bundesgerichts 9C_342/2008 vom 20. November 2008 E. 5.1 mit Hinweisen). Zu prÃ¼fen bleibt, ob die VerfÃ¼gung vom 3. September 2004 zweifellos unrichtig und daher der erfolgten WiedererwÃ¤gung zugÃ¤nglich war.</w:t>
      </w:r>
    </w:p>
    <w:p>
      <w:r>
        <w:t>3.2Â Â Â Â Â Â Â Â  Zweifellos ist die Unrichtigkeit, wenn kein vernÃ¼nftiger Zweifel daran mÃ¶glich ist, dass der Entscheid unrichtig war. Es ist nur ein einziger Schluss - derjenige auf die Unrichtigkeit der VerfÃ¼gung - mÃ¶glich. Das Erfordernis der zweifellosen Unrichtigkeit ist in der Regel erfÃ¼llt, wenn die gesetzeswidrige Leistungszusprechung aufgrund falscher oder unzutreffender Rechtsregeln erlassen wurde oder wenn massgebliche Bestimmungen nicht oder unrichtig angewandt wurden. Anders verhÃ¤lt es sich, wenn der WiedererwÃ¤gungsgrund im Bereich materieller Anspruchsvoraussetzungen liegt, deren Beurteilung in Bezug auf gewisse Schritte und Elemente (z.B. InvaliditÃ¤tsbemessung, EinschÃ¤tzungen der ArbeitsunfÃ¤higkeit, BeweiswÃ¼rdigungen, Zumutbarkeitsfragen) notwendigerweise ErmessenszÃ¼ge aufweist. Erscheint die Beurteilung solcher Anspruchsvoraussetzungen (einschliesslich ihrer Teilaspekte wie etwa die EinschÃ¤tzung der ArbeitsfÃ¤higkeit) vor dem Hintergrund der Sach- und Rechtslage, wie sie sich im Zeitpunkt der rechtskrÃ¤ftigen Leistungszusprechung darbot, als vertretbar, scheidet die Annahme zweifelloser Unrichtigkeit aus (Urteil des Bundesgerichts 9C_421/2010 vom 1. Juli 2010, E. 3 mit Hinweisen).</w:t>
      </w:r>
    </w:p>
    <w:p>
      <w:r>
        <w:t>Â Â Â Â Â Â Â Â  Die Zusprechung einer ganzen Rente mit VerfÃ¼gung vom 3. September 2004 (Urk. 7/17) erfolgte aufgrund der Tatsachenfeststellungen, dass die BeschwerdefÃ¼hrerin im Gesundheitsfall zu 50 % erwerbstÃ¤tig und zu 50 % im Haushalt tÃ¤tig wÃ¤re und aufgrund ihrer gesundheitsbedingten EinschrÃ¤nkungen an der linken Hand im Erwerbsbereich vollstÃ¤ndig und im Haushalt zu rund 41 % arbeits- respektive leistungsunfÃ¤hig sei (Urk. 7/12). Eine zweifellose Unrichtigkeit dieser Feststellungen und der daraus gezogenen Schlussfolgerung, dass ein 71%iger InvaliditÃ¤tsgrad bestehe (Urk. 7/12 S. 3, Urk. 7/13, Urk. 7/17 S. 1), ist angesichts der damals vorgelegenen Beweismittel nicht auszumachen. Denn sÃ¤mtliche Ãrzte kamen nach klinischen und teilweise apparativen Untersuchungen zum Schluss, dass die BeschwerdefÃ¼hrerin in der bisherigen BÃ¼rotÃ¤tigkeit aufgrund der Beschwerden an der linken Hand mit Ausbreitung auf die linke obere ExtremitÃ¤t und intermittierenden Nacken- und Kopfschmerzen zufolge eines spontanen Morbus Sudeck mit Funktionsausfall und schmerzhaft eingeschrÃ¤nkter Beweglichkeit der linken Hand und ExtremitÃ¤t sowie der damit einhergehenden zusÃ¤tzlichen psychischen Belastung vollstÃ¤ndig arbeitsunfÃ¤hig sei (Gutachten im Auftrag der D.___ von Dr. med. E.___, Facharzt fÃ¼r Innere Medizin und Pneumologie, vom 22. MÃ¤rz 2003, Urk. 7/3 S. 5; Bericht von Dr. med. F.___, Facharzt fÃ¼r Rheumatologie und Oberarzt an der OrthopÃ¤dischen G.___, vom 13. August 2003, Urk. 7/7 S. 4 ff., unter Beilage des Berichts Ã¼ber den stationÃ¤re Aufenthalt vom 5. September bis 1. Oktober 2002 in der OrthopÃ¤dischen G.___ vom 14. Oktober 2002, Urk. 7/7 S. 8 ff.; Bericht von Dr. med. H.___, Facharzt fÃ¼r Psychiatrie und Psychotherapie, vom 26. Oktober 2003, Urk. 7/9 S. 4 f.). Dr. F.___ und Dr. H.___ bestÃ¤tigten ausserdem die vollstÃ¤ndige ArbeitsunfÃ¤higkeit auch fÃ¼r eine behinderungsangepasste TÃ¤tigkeit (Urk. 7/7 S. 4, Urk. 7/9 S. 4). Bei dieser Aktenlage ist die Annahme einer 100%igen InvaliditÃ¤tsgrades im 50%igen Erwerbsbereich vertretbar. Insbesondere vermag allein der Umstand, dass die Erkrankung der BeschwerdefÃ¼hrerin hauptsÃ¤chlich die linke ExtremitÃ¤t betraf (und betrifft), vor diesem Hintergrund nicht bereits eine zweifellose Unrichtigkeit der Ermittlung einer vollstÃ¤ndigen ErwerbsfÃ¤higkeit respektive der Zusprechung einer ganzen Rente zu begrÃ¼nden, zumal die formal und inhaltlich unstrittig korrekt erfolgten Erhebungen im Haushaltsbereich mittels HaushaltsabklÃ¤rung vom 16. Juni 2004 (Bericht vom 30. April 2004, Urk. 7/11) mit dem Ergebnis einer 41,3%igen EinschrÃ¤nkung im Haushaltsbereich richtig in die InvaliditÃ¤tsbemessung einflossen.</w:t>
      </w:r>
    </w:p>
    <w:p>
      <w:r>
        <w:t>Â Â Â Â Â Â Â Â  Die VerfÃ¼gung vom 3. September 2004 ist somit nicht zweifelsfrei unrichtig, weshalb sie die Beschwerdegegnerin zu Unrecht in WiedererwÃ¤gung zog. Mangels Hinweis auf neue Tatsachen oder neue Beweismittel, die geeignet sind, zu einer anderen rechtlichen Beurteilung zu fÃ¼hren, scheidet auch eine prozessuale Revision aus. Zu prÃ¼fen bleibt im Folgenden, ob sich die verfÃ¼gte Herabsetzung der ganzen Rente aufgrund eines Rentenrevisionsgrundes im Sinne von Art. 17 Abs. 1 ATSG rechtfertigt.</w:t>
      </w:r>
    </w:p>
    <w:p>
      <w:r>
        <w:rPr>
          <w:b/>
        </w:rPr>
        <w:t>E. 4</w:t>
      </w:r>
    </w:p>
    <w:p>
      <w:r>
        <w:t>4.1Â Â Â Â Â Â Â Â  RevisionsbegrÃ¼ndend kann unter anderem eine Ãnderung des Gesundheitszustandes oder der erwerblichen Auswirkungen sein (BGE 133 V 545 E. 6.1; 130 V 343 E. 3.5). Die Frage, ob eine erhebliche, d.h. mit Bezug auf den InvaliditÃ¤tsgrad rentenwirksame Ãnderung der tatsÃ¤chlichen VerhÃ¤ltnisse eingetreten ist, beurteilt sich nach dem Sachverhalt wie er bei Erlass der letzten, der BeschwerdefÃ¼hrerin erÃ¶ffneten, rechtskrÃ¤ftigen RevisionsverfÃ¼gung mit eigentlicher materieller AnspruchsprÃ¼fung - mit rechtsgenÃ¼glicher AbklÃ¤rung des Gesundheitszustands und gesetzeskonformer Ermittlung des InvaliditÃ¤tsgrades - vorlag, wobei VerfÃ¼gungen auch dann fÃ¼r den revisionsrechtlichen Vergleichszeitraum beachtlich sind, wenn sie eine bisher ausgerichtete Rente lediglich bestÃ¤tigen (BGE 133 V 108 E. 5.3.2).</w:t>
      </w:r>
    </w:p>
    <w:p>
      <w:r>
        <w:t>4.2Â Â Â Â  Als massgebliche zeitliche Vergleichsbasis zur Beurteilung der Frage, ob bis zum Erlass der angefochtenen VerfÃ¼gung vom 17. Dezember 2009 (Urk. 2) eine anspruchserhebliche Ãnderung des InvaliditÃ¤tsgrades eingetreten ist, ist hier der Sachverhalt heranzuziehen, welcher der Mitteilung der Beschwerdegegnerin vom 29. August 2005 (Urk. 7/26) zugrunde lag. Mit dieser formlosen VerfÃ¼gung erÃ¶ffnete die Beschwerdegegnerin der BeschwerdefÃ¼hrerin nach revisionsrechtlich durchgefÃ¼hrter materieller PrÃ¼fung und Beurteilung (vgl. Feststellungsblatt vom 29. August 2005; Urk. 7/25) die Weiterausrichtung der bisherigen ganzen Invalidenrente bei einem (unverÃ¤ndert) 71%igen InvaliditÃ¤tsgrad mit dem Hinweis auf die MÃ¶glichkeit, eine VerfÃ¼gung zu verlangen (Urk. 7/26 S. 2), im zulÃ¤ssigen formlosen Verfahren (Art. 58 IVG in Verbindung mit Art. 74 ter lit. f IVG). Die damaligen medizinischen AbklÃ¤rungen hatten ergeben, dass sich der Gesundheitszustand und entsprechend die ArbeitsfÃ¤higkeit seit 2002/2003 eher verschlechtert und jedenfalls nicht verbessert hatten und auch mit der Implantation eines RÃ¼ckenmarks- respektive Hinterstrangstimulators im Februar 2004 zur Schmerzregulation nicht die erhoffte Verbesserung erreicht werden konnte (Bericht von Dr. E.___ vom 9. Mai 2004 mit Zusammenfassungen weiterer Arztberichte, Urk. 7/20; Bericht von Dr. I.___ vom 2. August 2005, Urk. 7/23; Bericht von Dr. med. J.___, Facharzt fÃ¼r Innere Medizin, spez. Rheumatologie, vom 24. August 2005, Urk. 7/24 S. 4). Die Beschwerdegegnerin war ausserdem von einer unverÃ¤nderten je 50%igen Aufteilung des Erwerbs- und Haushaltsbereichs ausgegangen (Urk. 7/25).</w:t>
      </w:r>
    </w:p>
    <w:p>
      <w:r>
        <w:t>Â Â Â Â Â Â Â Â  Bis zum angefochtenen Entscheid vom 17. Dezember 2009 (Urk. 2) verÃ¤nderten sich die VerhÃ¤ltnisse insofern, als die BeschwerdefÃ¼hrerin ihr Arbeitspensum aufgrund der fortgeschrittenen Alter ihrer in den Jahren 1991 und 1994 geborenen Kinder im Gesundheitsfall auf 80 % erhÃ¶ht hÃ¤tte, wie sich der HaushaltabklÃ¤rung vom 18. August 2008 entnehmen lÃ¤sst (Urk. 7/59 S. 3). Aus dieser VerÃ¤nderung kann sich hier jedoch nur dann eine relevante Verminderung des InvaliditÃ¤tsgrades und damit ein Revisionsgrund ergeben, sofern sich der Gesundheitszustand der BeschwerdefÃ¼hrerin seither erheblich mit Auswirkung auf die ArbeitsfÃ¤higkeit in einer ErwerbstÃ¤tigkeit verbesserte. Die Parteien sind sich indes einig, dass keine relevante Verbesserung des Gesundheitszustandes eingetreten ist und kein Revisionsgrund vorliegt (Urk. 1 S. 4 f., Urk. 2 S. 2). Dies ist angesichts des Verlaufs der beruflichen Wiedereingliederungsmassnahme vom 1. MÃ¤rz bis 11. Juni 2010 in der C.___ nicht zu beanstanden. Denn das absolvierte 50%ige Arbeitstraining zeigte trotz voller Kooperation der BeschwerdefÃ¼hrerin, dass ihr eine Eingliederung in den freien Arbeitsmarkt aufgrund ihrer psychischen und physischen InstabilitÃ¤t nicht zumutbar ist (C.___-Bericht vom 29. Juni 2010, Urk. 10/118 S. 7 f.). Zwar war seit Beginn der Erkrankung im Jahr 2002 insbesondere durch Copingstrategien im Alltag zeitweise eine gewisse Stabilisierung der psychischen Verfassung gelungen (vgl. die Angaben der BeschwerdefÃ¼hrerin gegenÃ¼ber der A.___-Gutachterin Dr. med. K.___, FachÃ¤rztin fÃ¼r Psychiatrie und Psychotherapie, Urk. 7/51 S. 33 f.). Jedoch war schon der behandelnde Psychiater Dr. H.___ gemÃ¤ss Bericht vom 26. Oktober 2003 der Ansicht, dass die von ihm (damals) gestellte Diagnose einer AnpassungsstÃ¶rung mit lÃ¤ngerer depressiver Reaktion (ICD-10 F43.21) keine eigene Auswirkung auf die ArbeitsfÃ¤higkeit hat (Urk. 7/9 S. 1 und S. 5). Ausserdem hatte die Beschwerdegegnerin die ganze Rente im August 2005 bestÃ¤tigt (Urk. 7/25-26), ohne eine fachÃ¤rztlich attestierte psychische BeeintrÃ¤chtigung der ArbeitsfÃ¤higkeit anzunehmen. Insofern ist es revisionsrechtlich ohne Relevanz, dass die psychiatrische A.___-Gutachterin Dr. K.___ diese Diagnose gemÃ¤ss Teilgutachten vom 22. August 2007 (Urk. 7/51 S. 32 ff.) nicht mehr stellte und stattdessen den Zustand nach AnpassungsstÃ¶rung mit lÃ¤ngerer depressiver Reaktion (ICD-10 F43.21), aktuell adÃ¤quate Trauerreaktion bei somatischer Erkrankung (ohne eigenen Krankheitswert und ohne Auswirkung auf die ArbeitsunfÃ¤higkeit), feststellte, zumal sie Ã¤hnlich wie Dr. H.___ ("...weil ihre Belastbarkeit wesentlich eingeschrÃ¤nkt ist und sie regelmÃ¤ssig mit einer massiven Verschlechterung auf Belastungen reagiert,..."Urk. 7/9 S. 5 f.) anfÃ¼gte, dass die Schmerzsymptomatik an sich nachvollziehbar zu einer rascheren ErmÃ¼dbarkeit fÃ¼hre, so dass die Verwertbarkeit einer allfÃ¤lligen rein organisch begrÃ¼ndeten RestarbeitsfÃ¤higkeit mÃ¶glicherweise zusÃ¤tzlich eingeschrÃ¤nkt werde (Urk. 7/51 S. 35). Bei unstrittig auch unverÃ¤ndertem somatischem Gesundheitszustand ist damit in der EinschÃ¤tzung der A.___-Gutachter gemÃ¤ss Gutachten vom 11. Dezember 2007, wonach der BeschwerdefÃ¼hrerin eine ErwerbstÃ¤tigkeit in einer leidensangepassten, ausschliesslich rechtshÃ¤ndigen TÃ¤tigkeit zu 100 % zumutbar sei (Urk. 7/51 S. 29), eine im Rentenrevisionsverfahren als Revisionsgrund unbeachtliche, bloss unterschiedliche Beurteilung der Auswirkungen eines im Wesentlichen unverÃ¤ndert gebliebenen Gesundheitszustandes auf die ArbeitsfÃ¤higkeit zu erblicken (vgl. Urteil des Bundesgerichts 9C_586/2010 vom 15. Oktober 2010 E. 2.1 mit Hinweisen).</w:t>
      </w:r>
    </w:p>
    <w:p>
      <w:r>
        <w:t>Â Â Â Â Â Â Â Â  Mit den Parteien ist daher auch das Vorliegen eines Revisionsgrundes im Sinne von Art. 17 Abs. 1 ATSG zu verneinen.</w:t>
      </w:r>
    </w:p>
    <w:p>
      <w:r>
        <w:t>5.Â Â Â Â Â Â  Die ErwÃ¤gungen fÃ¼hren zur Gutheissung der Beschwerde. Die angefochtene VerfÃ¼gung vom 17. Dezember 2009 (Urk. 2) und die VerfÃ¼gung der Beschwerdegegnerin vom 25. Januar 2010 (Urk. 7/85) sind aufzuheben. Die VerfÃ¼gung vom 3. September 2004 (Urk. 7/17) mit Zusprechung einer ganzen Rente ist damit weiterhin gÃ¼ltig.</w:t>
      </w:r>
    </w:p>
    <w:p>
      <w:r>
        <w:t>6.Â Â Â Â Â Â  Da der Streitgegenstand die Bewilligung oder Verweigerung von Versicherungsleistungen betrifft, ist das Verfahren kostenpflichtig. Die Gerichtskosten sind nach dem Verfahrensaufwand und unabhÃ¤ngig vom Streitwert festzulegen (Art. 69 Abs. 1 bis IVG in der seit dem 1. Juli 2006 in Kraft stehenden Fassung), ermessensweise auf Fr. 700.-- anzusetzen und entsprechend dem Ausgang des Verfahrens der Beschwerdegegnerin aufzuerlegen.</w:t>
      </w:r>
    </w:p>
    <w:p>
      <w:r>
        <w:t>Â Â Â Â Â Â Â Â  Der BeschwerdefÃ¼hrerin steht eine ProzessentschÃ¤digung zu, welche nach Art. 61 lit. g ATSG in Verbindung mit Â§ 34 des Gesetzes Ã¼ber das Sozialversicherungsgericht ohne RÃ¼cksicht auf den Streitwert nach der Bedeutung der Streitsache, nach der Schwierigkeit des Prozesses, dem Zeitaufwand und den Barauslagen auf Fr. 2'700.-- (inklusive Barauslagen und Mehrwertsteuer) festzusetzen ist.</w:t>
      </w:r>
    </w:p>
    <w:p>
      <w:r>
        <w:t>Das Gericht erkennt:</w:t>
      </w:r>
    </w:p>
    <w:p>
      <w:r>
        <w:t>1.Â Â Â Â Â Â Â Â  In Gutheissung der Beschwerde werden die VerfÃ¼gungen der Sozialversicherungsanstalt des Kantons ZÃ¼rich, IV-Stelle, vom 17. Dezember 2009 und vom 25. Januar 2010 aufgehoben.</w:t>
      </w:r>
    </w:p>
    <w:p>
      <w:r>
        <w:t>2.Â Â Â Â Â Â Â Â  Die Gerichtskosten von Fr. 700.-- werden der Beschwerdegegnerin auferlegt. Rechnung und Einzahlungsschein werden der Kostenpflichtigen nach Eintritt der Rechtskraft zugestellt.</w:t>
      </w:r>
    </w:p>
    <w:p>
      <w:r>
        <w:t>3.Â Â Â Â Â Â Â Â  Die Beschwerdegegnerin wird verpflichtet, der BeschwerdefÃ¼hrerin eine ProzessentschÃ¤digung von Fr. 2'700.- (inkl. Barauslagen und Mehrwertsteuer) zu bezahlen.</w:t>
      </w:r>
    </w:p>
    <w:p>
      <w:r>
        <w:t>4.Â Â Â Â Â Â Â Â Â Â  Zustellung gegen Empfangsschein an:</w:t>
      </w:r>
    </w:p>
    <w:p>
      <w:r>
        <w:t>- RechtsanwÃ¤ltin Ursula Reger-Wyttenbach</w:t>
      </w:r>
    </w:p>
    <w:p>
      <w:r>
        <w:t>- Sozialversicherungsanstalt des Kantons ZÃ¼rich, IV-Stelle</w:t>
      </w:r>
    </w:p>
    <w:p>
      <w:r>
        <w:t>- Bundesamt fÃ¼r Sozialversicherungen</w:t>
      </w:r>
    </w:p>
    <w:p>
      <w:r>
        <w:t>sowie an:</w:t>
      </w:r>
    </w:p>
    <w:p>
      <w:r>
        <w:t>- die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