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IV.2010.00116 vom 23. Dezember 2010</w:t>
      </w:r>
    </w:p>
    <w:p>
      <w:r>
        <w:t>ZH Sozialversicherungsgericht, 2010-12-23, DE</w:t>
      </w:r>
    </w:p>
    <w:p>
      <w:r>
        <w:rPr>
          <w:b/>
        </w:rPr>
        <w:t xml:space="preserve">Quelle: </w:t>
      </w:r>
      <w:r>
        <w:t>https://mcp.opencaselaw.ch/entscheid/zh_sozialversicherungsgericht_IV.2010.00116</w:t>
      </w:r>
    </w:p>
    <w:p>
      <w:r>
        <w:t>FR: ZH_SOZIALVERSICHERUNGSGERICHT IV.2010.00116 du 23 décembre 2010</w:t>
      </w:r>
    </w:p>
    <w:p>
      <w:r>
        <w:t>IT: ZH_SOZIALVERSICHERUNGSGERICHT IV.2010.00116 del 23 dicembre 2010</w:t>
      </w:r>
    </w:p>
    <w:p>
      <w:pPr>
        <w:pStyle w:val="Heading2"/>
      </w:pPr>
      <w:r>
        <w:t>Erwägungen</w:t>
      </w:r>
    </w:p>
    <w:p>
      <w:r>
        <w:rPr>
          <w:b/>
        </w:rPr>
        <w:t>E. 3</w:t>
      </w:r>
    </w:p>
    <w:p>
      <w:r>
        <w:t>3.1Â Â Â Â  Die BeschwerdefÃ¼hrerin macht im Wesentlichen geltend, eine weitere Begutachtung laufe auf die unzulÃ¤ssige Einholung einer "second opinion" hinaus. Abgesehen davon, dass die Einholung eines entbehrlichen Zweitgutachtens eine unzulÃ¤ssige VerfahrensverzÃ¶gerung darstellen kann (vgl. die Urteile 8C_622/2009 vom 3. Dezember 2009 und I 671/00 vom 21. August 2001 Erw. 5a), erkannte das Bundesgericht in seinem Urteil U 571/06 vom 29. Mai 2007, dass die versicherte Person nicht verpflichtet ist, sich einer weiteren Begutachtung zu unterziehen, wenn der Sachverhalt bereits hinreichend geklÃ¤rt ist; die Weigerung, sich der Zweitbegutachtung zu unterziehen, gereichte der versicherten Person nicht zum Nachteil, da das Gericht die Entbehrlichkeit der weiteren Begutachtung feststellte (SVR 2007 UV Nr. 33 S. 111, U 571/06 E. 4). Die VerfahrensgrundsÃ¤tze des ATSG verleihen dem VersicherungstrÃ¤ger gemÃ¤ss dieser Rechtsprechung nicht das Recht, eine "second opinion" zum bereits in einem Gutachten festgestellten Sachverhalt einzuholen, wenn ihm dieser nicht gefÃ¤llt. Es war indessen nicht die Absicht des Bundesgerichts, durch das in einem Beschwerdeverfahren gegen einen Endentscheid ergangene Urteil vom 29. Mai 2007 die in BGE 132 V 93 aufgezeigte Verfahrensordnung zu Ã¤ndern. In diesem neueren Entscheid wurde lediglich festgehalten, dass sich eine versicherte Person einer weiteren Begutachtung nicht zu unterziehen braucht, wenn der Sachverhalt bereits hinreichend abgeklÃ¤rt ist und die Einholung einer weiteren Expertise auf eine unzulÃ¤ssige "second opinion"-Begutachtung hinauslaufen wÃ¼rde. Aus diesem Urteil folgt indessen noch nicht, dass dann, wenn die versicherte Person behauptet, eine weitere Expertise sei unnÃ¶tig, der VersicherungstrÃ¤ger Ã¼ber die Notwendigkeit der neuerlichen Begutachtung mittels anfechtbarer ZwischenverfÃ¼gung entscheiden mÃ¼sste. Durch die zusÃ¤tzliche Begutachtung erleidet die versicherte Person keinen nicht wieder gutzumachenden Nachteil: ZusÃ¤tzliche AbklÃ¤rungen durch eine kompetente und unparteiische Fachperson - was eine Voraussetzung einer Gutachtensanordnung nach Art. 44 ATSG ist - kÃ¶nnen zwar der KlÃ¤rung des massgeblichen Sachverhaltes dienen, nicht jedoch zu einer Verdunkelung desselben fÃ¼hren (BGE 136 V 156, Erw. 3.3).</w:t>
      </w:r>
    </w:p>
    <w:p>
      <w:r>
        <w:t>3.2Â Â Â Â  Da im vorliegenden Verfahren das interdisziplinÃ¤re Gutachten bereits vorliegt, ist gemÃ¤ss obigen ErwÃ¤gungen nicht mehr zu entscheiden, ob der Auftrag zu Recht erfolgte. Sodann handelt es sich beim fraglichen Gutachten um eine interdisziplinÃ¤re Beurteilung, wie sie bis dato nicht im Recht lag. Denn die bis anhin vorgenommenen Begutachtungen erfolgten nicht interdisziplinÃ¤r, sondern leuchteten lediglich unabhÃ¤ngig voneinander psychische, neurologische und neuropsychologische Teilaspekte aus. Daher diente eine interdisziplinÃ¤re Begutachtung durchaus der AbklÃ¤rung des Sachverhalts.</w:t>
      </w:r>
    </w:p>
    <w:p>
      <w:r>
        <w:t>4.Â Â Â Â Â Â</w:t>
      </w:r>
    </w:p>
    <w:p>
      <w:r>
        <w:t>4.1Â Â Â Â  GestÃ¼tzt auf die medizinische -, berufliche -, Familien- und Sozialanamnese, Erhebung der objektiven Befunde und der geklagten Beschwerden diagnostizierten die Ãrzte im Gutachten des Begutachtungsinstituts V.___ vom 1. Juli 2009 eine anhaltende somatoforme SchmerzstÃ¶rung (ICD-10 F45.4), eine leichte depressive Episode (ICD-10 F32.0), zwanghafte PersÃ¶nlichkeitszÃ¼ge (ICD-10 Z73.1) und ein chronisches zervikozephales und -brachiales Schmerzsyndrom. Die fachÃ¤rztliche internistische Untersuchung ergab einen normalen Status.</w:t>
      </w:r>
    </w:p>
    <w:p>
      <w:r>
        <w:t>Â Â Â Â Â Â Â Â  Im psychiatrischen Teilgutachten, beschrieb Dr. med. C.___, FMH Psychiatrie und Psychotherapie, eine Versicherte, die vor dem Unfall sehr aktiv war. Selbst nach dem Unfall 1997 habe sie ihre TÃ¤tigkeit wieder aufgenommen und bis im April 2005 gearbeitet. Unklar sei, zu welchem Zeitpunkt sie ihr Arbeitspensum auf 20 % reduziert habe. Ebenfalls nicht klar seien die GrÃ¼nde fÃ¼r die Stellenaufgabe, dabei dÃ¼rften ungÃ¼nstige VorfÃ¤lle am Arbeitsort ebenfalls eine Rolle gespielt haben. Das Ausmass der geklagten Beschwerden und die subjektive KrankheitsÃ¼berzeugung, nur im Unfang von 20 % arbeiten zu kÃ¶nnen, sei gestÃ¼tzt auf die somatischen Befunde nicht objektivierbar, weshalb eine psychische Ãberlagerung angenommen werden mÃ¼sse. Da sie vor dem Unfall unter einem hohen Belastungsdruck gelitten habe, sich jedoch wegen ihrer PersÃ¶nlichkeitsstruktur keine Ruhe und Erholung gegÃ¶nnt habe, sei sicherlich davon auszugehen, dass bereits damals zwanghafte perfektionistische PersÃ¶nlichkeitszÃ¼ge vorhanden gewesen seien, weshalb sie die durch den Unfall bewirkten EinschrÃ¤nkungen um so dramatischer erlebt habe. In der Folge hÃ¤tten sich die somatoforme SchmerzstÃ¶rung, die leichtgradige depressive StÃ¶rung begleitet von zwanghaften PersÃ¶nlichkeitszÃ¼gen entwickelt. Aus psychiatrischer Sicht bestehe sodann eine 20%ige EinschrÃ¤nkung in der ArbeitsfÃ¤higkeit (Urk. 8/97, S. 15f.).</w:t>
      </w:r>
    </w:p>
    <w:p>
      <w:r>
        <w:t>Â Â Â Â Â Â Â Â  Im neurologischen Teilgutachten wurden als subjektive Beschwerden Nacken-, Kreuz-, Oberschenkel- und Kopfschmerzen genannt. Der Neurologe, Dr. med. D.___, FMH Neurologie, hielt die Diagnose eines chronischen zerviko-zephalen und -brachialen Schmerzsyndroms fest. Klinisch fÃ¤nden sich keine ErklÃ¤rungen fÃ¼r die angegebenen Schmerzen, ProvokationsmanÃ¶ver seien negativ ausgefallen und die echtzeitlichen RÃ¶ntgenbilder wÃ¼rden ebenfalls keine traumatischen und auch keine degenerativen VerÃ¤nderungen zeigen. Sodann kÃ¶nnten auch milde traumatische HirnschÃ¤digung ausgeschlossen werden, da keine GedÃ¤chtnislÃ¼cken vorgelegen hÃ¤tten, sodass die beklagten Konzentrations- und GedÃ¤chtnisstÃ¶rungen als Folge der Schmerzen und der psychischen Faktoren zu werten seien. Insgesamt wÃ¼rden die prinzipiell erklÃ¤rbaren geringen somatischen Beschwerden durch die psychischen Faktoren eine VerstÃ¤rkung erfahren. Folglich sei die Versicherte in einer leichten und wechselbelastenden TÃ¤tigkeit zu 100 % arbeitsfÃ¤hig (Urk. 8/97, S. 20f.).</w:t>
      </w:r>
    </w:p>
    <w:p>
      <w:r>
        <w:t>Â Â Â Â Â Â Â Â  Zusammenfassend kÃ¶nne festgehalten werden, dass die psychischen Faktoren gegenÃ¼ber den organischen eine Ã¼bergeordnete Rolle spielen wÃ¼rden. Hinsichtlich der ArbeitsfÃ¤higkeit bestehe aus organischer Sicht lediglich eine EinschrÃ¤nkung bezÃ¼glich gewissen Haltungen, hingegen bestehe aus psychiatrischer Sicht eine 20%ige ArbeitsunfÃ¤higkeit. Die 80%ige ArbeitsfÃ¤higkeit sei sowohl in einer leidenangepassten wie auch in der angestammten TÃ¤tigkeit gegeben.</w:t>
      </w:r>
    </w:p>
    <w:p>
      <w:r>
        <w:t>4.2Â Â Â Â  Die Begutachtung im Begutachtungsinstitut V.___ beruht auf umfassenden internistischen, neurologischen sowie psychiatrischen AbklÃ¤rungen, die in einer internen Konsensbesprechung ausgewertet wurden. Damit darf ohne Weiteres davon ausgegangen werden, dass das Gutachten auf allseitigen Untersuchungen beruht, die geklagten Beschwerden berÃ¼cksichtigt und fÃ¼r die streitigen Belange - auch angesichts des Umfangs von insgesamt mehr als 25 Seiten - umfassend ist. Die medizinischen ZusammenhÃ¤nge und die medizinische Situation werden eingehend erÃ¶rtert und die Schlussfolgerungen sind begrÃ¼ndet. Das Gutachten des Begutachtungsinstituts V.___ genÃ¼gt den fÃ¼r den Beweiswert von Arztberichten massgebenden Anforderungen in jeder Hinsicht. Zusammengefasst kann festgehalten werden, dass auf das Gutachten des Begutachtungsinstituts V.___ abgestellt werden kann, welches sÃ¤mtliche praxisgemÃ¤ssen Anforderungen an eine beweiskrÃ¤ftige medizinische Beurteilungsgrundlage erfÃ¼llt (vgl. BGE 134 V 231 Erw. 5.1 S. 232). Ferner stimmen die EinschÃ¤tzungen mit der medizinischen Aktenlage Ã¼berein, insbesondere aus neurologischer Sicht. So hielt PD Dr. med. W.___, Neurologie FMH, im neurologischen Gutachten vom 8. November 2005 dafÃ¼r, dass hauptsÃ¤chlich die psychischen Beschwerden im Vordergrund stÃ¼nden (Urk. 8/33/3), wÃ¤hrend im neurologischen Gutachten des UniversitÃ¤tsspitals U.___ vom 11. Juni 2002 die Ãrzte kein neurologisches Korrelat eruieren konnten (Urk. 8/16/2). Entgegen den Vorbringen in der Beschwerde durfte sodann die Begutachtungsstelle auf eine neuropsychologische AbklÃ¤rung verzichten; da weder ein neurologischer noch ein relevanter psychiatrischer Befund vorliegt, besteht kein Anlass fÃ¼r eine neuropsychologische AbklÃ¤rung, zumal deren Aussagekraft, wenn es sich nicht um schwere Hirntraumen handelt, begrenzt ist. Ferner bÃ¼sst ein Gutachten aufgrund des Umstandes, dass im Rahmen der Begutachtung - analog zur antizipierten BeweiswÃ¼rdigung eines Gerichts - auf eine weitere, spezifische neuropsychologische Untersuchung mit der BegrÃ¼ndung verzichtet wurde, hievon seien keine neuen Erkenntnisse zu erwarten, seine Beweiskraft nicht ein (Urteil des Bundesgerichts vom 15. September 2008, Erw. 4.1, 9F_9/2007). Auch das Vorbringen, auf das Gutachten kÃ¶nne seien nicht abgestellt werden, weil keine neuen RÃ¶ntgenbilder angefertigt worden seien, ist nicht stichhaltig, da ausschliesslich psychische Beschwerden im Vordergrund stehen.</w:t>
      </w:r>
    </w:p>
    <w:p>
      <w:r>
        <w:rPr>
          <w:b/>
        </w:rPr>
        <w:t>E. 5</w:t>
      </w:r>
    </w:p>
    <w:p>
      <w:r>
        <w:t>5.1Â Â Â Â  In der Beschwerde wird zusÃ¤tzlich geltend gemacht, auf die psychiatrische EinschÃ¤tzung des Begutachtungsinstituts V.___ kÃ¶nne deshalb nicht abgestellt werden, weil eine Diskrepanz zwischen der Diagnose einer PersÃ¶nlichkeitsstÃ¶rung und zwanghaften PersÃ¶nlichkeitszÃ¼gen bestÃ¼nde. Sodann sei die EinschÃ¤tzung der ArbeitsfÃ¤higkeit nicht korrekt, da der Psychiater sich nicht mit den Foersterischen Kriterien auseinandergesetzt habe.</w:t>
      </w:r>
    </w:p>
    <w:p>
      <w:r>
        <w:t>5.2Â Â Â Â  Vorweg ist festzuhalten, dass die Diagnose einer SomatisierungsstÃ¶rung (ICD-10 F45.0) wie im Gutachten vom 15. Juni 2010 die Diagnose einer somatoformen SchmerzstÃ¶rung (ICD-10 F45.5) des Psychiaters des Begutachtungsinstituts V.___ nicht zu entkrÃ¤ften vermag. Im Gegenteil ist darauf hinzuweisen, dass praktisch jedes krankheitswertige Geschehen einer Diagnose im Rahmen der anerkannten Klassifikationssysteme zufÃ¼hrbar ist. Denn diese enthalten neben spezifisch definierten GesundheitsschÃ¤digungen (wie ICD-10 Ziff. F45.4) auch offen gefasste "Auffangdiagnosen" (vgl. etwa ICD-10 Ziff. F45.0 [SomatisierungsstÃ¶rung]), sodass im Gegenzug die psychiatrische Diagnosestellung im Gutachten des Begutachtungsinstituts V.___ als differenzierter und genauer zu bezeichnen ist als diejenige im nachgereichten Gutachten.</w:t>
      </w:r>
    </w:p>
    <w:p>
      <w:r>
        <w:t>5.3Â Â Â Â  Nach der Rechtsprechung begrÃ¼ndet wie jede andere psychische BeeintrÃ¤chtigung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5.4Â Â Â Â  Zu prÃ¼fen ist somit, ob bestimmte UmstÃ¤nde vorliegen, welche die Ãberwindbarkeit der somatoformen SchmerzstÃ¶rung behindern. Dabei steht fest, dass keine psychische KomorbiditÃ¤t von erheblicher Schwere, AusprÃ¤gung und Dauer vorliegt, da der Psychiater Dr. C.___ eine schwere psychische Erkrankung verneinte, indem er lediglich von einer EinschrÃ¤nkung in der ArbeitsfÃ¤higkeit von 20 % und bei adÃ¤quater Behandlung von einer weiteren Verbesserung ausging. Auch die festgestellten zwanghaften PersÃ¶nlichkeitszÃ¼ge, wie im Gutachten des Begutachtungsinstituts V.___ diagnostiziert, oder die im Gutachten des Psychiaters Dr. E.___ diagnostizierte kombinierte PersÃ¶nlichkeitsstÃ¶rung mit narzisstischen und zwanghaften ZÃ¼gen (ICD-10 F61.0) vermÃ¶gen daran nichts zu Ã¤ndern, zumal Dr. C.___ im Gegensatz zu Dr. E.___ Ã¼berzeugend begrÃ¼ndet, weshalb das zwanghafte Verhalten keinen Krankheitswert hat. Sodann bestehen keine Hinweise auf eine chronische kÃ¶rperliche Begleiterkrankung, welche die Ãberwindbarkeit der geklagten Beschwerden beeinflussen kÃ¶nnte, zumal anlÃ¤sslich sÃ¤mtlicher Untersuchungen keine beachtlichen somatischen Diagnosen gestellt werden konnten. Es kann auch keine Rede davon sein, dass ein sozialer RÃ¼ckzug in allen Belangen des Lebens erfolgt ist, da die BeschwerdefÃ¼hrerin zusammen mit ihrem Mann und ihrer Tochter in einem Einfamilienhaus lebt, sich tagsÃ¼ber um Administratives kÃ¼mmert, Zeitung liest und Therapien besucht, baden geht, Kontakt zu Nachbarinnen pflegt, spazieren geht und gerne kocht. Ein verfestigter, therapeutisch nicht mehr beeinflussbarer innerseelischer Verlauf einer an sich missglÃ¼ckten, psychisch aber entlastenden KonfliktbewÃ¤ltigung liegt ebenfalls nicht vor, zumal die BeschwerdefÃ¼hrerin bis heute keine Therapie in Anspruch nahm. Demnach ist auch das Kriterium des Scheiterns einer konsequent durchgefÃ¼hrten ambulanten oder stationÃ¤ren Behandlung nicht erfÃ¼llt. Es sind somit weder das gewichtige Kriterium der psychischen KomorbiditÃ¤t noch die weiteren oben erwÃ¤hnten Kriterien erfÃ¼llt. Damit kann die PrÃ¼fung des mehrjÃ¤hrigen, chronifizierten Krankheitsverlaufs mit unverÃ¤nderter oder progredienter Symptomatik ohne lÃ¤ngerdauernde RÃ¼ckbildung unterbleiben. Denn dieses Kriterium mÃ¼sste in sehr ausgeprÃ¤gter Form vorliegen, um trotz allem die UnÃ¼berwindbarkeit des geklagten Symptomenkomplexes zu begrÃ¼nden. DafÃ¼r bestehen jedoch keine Hinweise in den medizinischen Berichten. Mit einer zumutbaren Willensanstrengung kÃ¶nnte die BeschwerdefÃ¼hrerin damit eine somatoforme SchmerzstÃ¶rung Ã¼berwinden, weshalb diese keine ArbeitsunfÃ¤higkeit zu begrÃ¼nden vermag.</w:t>
      </w:r>
    </w:p>
    <w:p>
      <w:r>
        <w:t>Â Â Â Â Â Â Â Â  In gesamthafter WÃ¼rdigung der Sach- und Rechtslage ist festzustellen, dass sich auch dann am Anspruch der BeschwerdefÃ¼hrerin nichts Ã¤nderte, wenn eine psychogene SchmerzstÃ¶rung aufgrund einer andern Klassifikation als ICD-10 zu bejahen gewesen wÃ¤re (BGE 130 V 396).</w:t>
      </w:r>
    </w:p>
    <w:p>
      <w:r>
        <w:t>6.Â Â Â Â Â Â  Bei der Bemessung des InvaliditÃ¤tsgrades rechtfertigt es sich, einen Prozentvergleich vorzunehmen, da die fraglichen Erwerbseinkommen ziffernmÃ¤ssig nicht genau ermittelt werden kÃ¶nnen. Deshalb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 GestÃ¼tzt auf die Tatsache, dass die Versicherte gemÃ¤ss Gutachten in der angestammten TÃ¤tigkeit zu 20 % eingeschrÃ¤nkt ist, ist der Schluss zu ziehen, dass sich das Erwerbseinkommen im gleichen Umfang reduziert, weshalb der InvaliditÃ¤tsgrad 20 % ist. Die VerfÃ¼gung, wonach die BeschwerdefÃ¼hrerin keinen Rentenanspruch mehr hat, besteht mithin zu Recht. Die Statusfrage erÃ¼brigt sich demnach.</w:t>
      </w:r>
    </w:p>
    <w:p>
      <w:r>
        <w:t>7.Â 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Hanspeter Riedener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