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IV.2010.00101 vom 4. Mai 2011</w:t>
      </w:r>
    </w:p>
    <w:p>
      <w:r>
        <w:t>ZH Sozialversicherungsgericht, 2011-05-04, DE</w:t>
      </w:r>
    </w:p>
    <w:p>
      <w:r>
        <w:rPr>
          <w:b/>
        </w:rPr>
        <w:t xml:space="preserve">Quelle: </w:t>
      </w:r>
      <w:r>
        <w:t>https://mcp.opencaselaw.ch/entscheid/zh_sozialversicherungsgericht_IV.2010.00101</w:t>
      </w:r>
    </w:p>
    <w:p>
      <w:r>
        <w:t>FR: ZH_SOZIALVERSICHERUNGSGERICHT IV.2010.00101 du 4 mai 2011</w:t>
      </w:r>
    </w:p>
    <w:p>
      <w:r>
        <w:t>IT: ZH_SOZIALVERSICHERUNGSGERICHT IV.2010.00101 del 4 maggio 2011</w:t>
      </w:r>
    </w:p>
    <w:p>
      <w:pPr>
        <w:pStyle w:val="Heading2"/>
      </w:pPr>
      <w:r>
        <w:t>Erwägungen</w:t>
      </w:r>
    </w:p>
    <w:p>
      <w:r>
        <w:rPr>
          <w:b/>
        </w:rPr>
        <w:t>E. 4</w:t>
      </w:r>
    </w:p>
    <w:p>
      <w:r>
        <w:t>Â Â Â Â Â</w:t>
      </w:r>
    </w:p>
    <w:p>
      <w:r>
        <w:rPr>
          <w:b/>
        </w:rPr>
        <w:t>E. 4.1</w:t>
      </w:r>
    </w:p>
    <w:p>
      <w:r>
        <w:t>4.1.1Â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4.1.2Â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4.2</w:t>
      </w:r>
    </w:p>
    <w:p>
      <w:r>
        <w:t>4.2.1Â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4.2.2Â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InvaliditÃ¤tsgrad ist jedoch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9C_100/2010 vom 23. MÃ¤rz 2010, Erw. 2.1 mit Hinweis).</w:t>
      </w:r>
    </w:p>
    <w:p>
      <w:r>
        <w:rPr>
          <w:b/>
        </w:rPr>
        <w:t>E. 4.3</w:t>
      </w:r>
    </w:p>
    <w:p>
      <w:r>
        <w:t>4.3.1Â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4.3.2Â Â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349 Erw.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75 ff. Erw. 3.2.3; Urteil des Bundesgerichts 9C_438/2009 vom 26. MÃ¤rz 2010, Erw. 1 mit Hinweisen).</w:t>
      </w:r>
    </w:p>
    <w:p>
      <w:r>
        <w:rPr>
          <w:b/>
        </w:rPr>
        <w:t>E. 4.4</w:t>
      </w:r>
    </w:p>
    <w:p>
      <w:r>
        <w:t>4.4.1Â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4.4.2Â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Ausschlaggebend fÃ¼r den Beweiswert ist grundsÃ¤tzlich somit weder die Herkunft eines Beweismittels noch die Bezeichnung der eingereichten oder in Auftrag gegebenen Stellungnahme als Bericht oder Gutachten (BGE 134 V 232 Erw. 5.1, 125 V 352 Erw. 3a).</w:t>
      </w:r>
    </w:p>
    <w:p>
      <w:r>
        <w:t>5.Â Â Â Â Â Â  Streitig ist, ob seit anfangs Juli 2007 bis zum Erlass der angefochtenen VerfÃ¼gung vom 5. Januar 2010 eine erhebliche Ãnderung des Gesundheitszustands eingetreten ist, welche einen Rentenanspruch begrÃ¼ndet.</w:t>
      </w:r>
    </w:p>
    <w:p>
      <w:r>
        <w:t>5.1Â Â Â Â  Die Beschwerdegegnerin stÃ¼tzte sich bei ihrer vom hiesigen Gericht mit Urteil vom 29. Oktober 2008 bestÃ¤tigten rentenabweisenden VerfÃ¼gung vom 2. Juli 2007 (Sachverhalt Ziff. 1.2) auf die in den Akten bis dato vorhandenen Arztberichte (vgl. Feststellungsblatt fÃ¼r den Beschluss vom 16. Oktober 2006, Urk. 8/19). Aus diesen ging hervor, dass die BeschwerdefÃ¼hrerin nach dem Unfallereignis vom Mai 2001 mit einem subtotalen Muskelabriss an erheblichen Beschwerden litt, nicht aber an einem dauerhaften, invalidenversicherungsrechtlich relevanten Gesundheitsschaden. Eine EinschrÃ¤nkung in der ArbeitsfÃ¤higkeit ergab sich dadurch ebenfalls nicht (vgl. Urk. 8/77/11-12). Auch eine EinschrÃ¤nkung der ArbeitsfÃ¤higkeit durch die Folgen des Kopfanschlagens vom Juni 2005 lag nicht vor (vgl. Urk. 8/77/14).</w:t>
      </w:r>
    </w:p>
    <w:p>
      <w:r>
        <w:t>5.2Â Â Â Â  Ab anfangs Juli 2007 stellt sich der Gesundheitszustand der BeschwerdefÃ¼hrerin wie folgt dar:</w:t>
      </w:r>
    </w:p>
    <w:p>
      <w:r>
        <w:t>5.2.1Â Â  In seinem Bericht vom 15. Juli 2008 nannte Dr. Z.___ folgende Diagnosen (Urk. 8/63/7):</w:t>
      </w:r>
    </w:p>
    <w:p>
      <w:r>
        <w:t>- Status nach dreimaligem Beschleunigungstrauma am 1. Juni 2005, 3. Juli 2007 und 22. Dezember 2007;</w:t>
      </w:r>
    </w:p>
    <w:p>
      <w:r>
        <w:t>- chronisches regionales Schmerzsyndrom (Morbus Sudeck) II. Grades am rechten Fuss mit verschiedenen Operationen;</w:t>
      </w:r>
    </w:p>
    <w:p>
      <w:r>
        <w:t>- chronisches Lumbovertebralsyndrom mit/bei:</w:t>
      </w:r>
    </w:p>
    <w:p>
      <w:r>
        <w:t>- Chronifizierungsfaktoren: Paineproneness;</w:t>
      </w:r>
    </w:p>
    <w:p>
      <w:r>
        <w:t>- psychosozialer Belastung;</w:t>
      </w:r>
    </w:p>
    <w:p>
      <w:r>
        <w:t>- abhÃ¤ngiger vermeidender PersÃ¶nlichkeitsstruktur.</w:t>
      </w:r>
    </w:p>
    <w:p>
      <w:r>
        <w:t>Â Â Â Â Â  Â Â  Die drei UnfÃ¤lle hÃ¤tten ein Beschleunigungstrauma mit Nackenschmerzen, Kopfschmerzen, EinschrÃ¤nkung derÂ  Beweglichkeit der oberen Gliedmassen und KonzentrationsstÃ¶rungen zur Folge. Dies bedinge eine EinschrÃ¤nkung der ArbeitsfÃ¤higkeit um 50 % in der herkÃ¶mmlichen Arbeit wie auch in situationsangepassten Arbeiten. Vom 1. Juni bis am 20. November 2005 habe eine 100%ige, danach eine 50%ige ArbeitsunfÃ¤higkeit bestanden (Urk. 8/63/7). In behinderungsangepasster TÃ¤tigkeit bestehe seit Juni 2008 eine 50%ige ArbeitsfÃ¤higkeit (Urk. 8/63/8).</w:t>
      </w:r>
    </w:p>
    <w:p>
      <w:r>
        <w:t>Â Â Â Â Â Â Â Â  Die BeschwerdefÃ¼hrerin habe Nacken-Schulter-Kopf-Schmerzen, die bis in die Oberarme und in den RÃ¼cken ausstrahlten, sowie Bewegungsschmerzen in allen Richtungen. Die verspannte Nacken-Schulter-Muskulatur weise druckdolente Triggerpunkte, Myogelosen und Myalgien auf. Die Beweglichkeit der HalswirbelsÃ¤ule sei entsprechend eingeschrÃ¤nkt. Intellektuell zeige die BeschwerdefÃ¼hrerin KonzentrationsstÃ¶rungen, mnestische StÃ¶rungen bzw. eine HirnleistungsschwÃ¤che. Die Beschwerden des rechten Beines seien dem letzten Zeugnis zu entnehmen (Urk. 8/63/7-8).</w:t>
      </w:r>
    </w:p>
    <w:p>
      <w:r>
        <w:t>5.2.2Â Â  Dr. D.___, Dr. E.___, Dr. F.___ und Dr. G.___ hielten in ihrem A.___-Gutachten vom 19. August 2009 zuhanden der Beschwerdegegnerin als Diagnose mit Einfluss auf die ArbeitsfÃ¤higkeit ein chronisches zervikospondylogenes und zervikozephales SchmerzsyndromÂ  (ICD-10 M53.1 und S13.4) mit mÃ¤ssig degenerativen HalswirbelsÃ¤ulen-VerÃ¤nderungen und einem Status nach indirektem HalswirbelsÃ¤ulen-Distorsionstrauma im Juni 2005 sowie nach zweimaligem kraniozervikalem Beschleunigungstrauma anlÃ¤sslich zweier AutounfÃ¤lle im Juli und Dezember 2007 fest (Urk. 8/80/20). Als Diagnosen ohne Einfluss auf die ArbeitsfÃ¤higkeit erhoben sie eine SchmerzverarbeitungsstÃ¶rung (ICD-10 F54) sowie ein chronisches Schmerzsyndrom im Bereich der rechten Ferse des rechten Unterschenkels (ICD-10 G57.9).</w:t>
      </w:r>
    </w:p>
    <w:p>
      <w:r>
        <w:t>Â Â Â Â Â Â Â Â  Aus rheumatologischer Sicht bestehe in erster Linie aufgrund der degenerativ bedingten HalswirbelsÃ¤ulen-VerÃ¤nderungen eine EinschrÃ¤nkung der Arbeits- bzw. LeistungsfÃ¤higkeit von 20 % in der angestammten TÃ¤tigkeit als BÃ¼romitarbeiterin. Ebenso kÃ¶nnten der BeschwerdefÃ¼hrerin andere kÃ¶rperlich leichte TÃ¤tigkeiten mit der MÃ¶glichkeit von Wechselpositionen, ohne langes Gehen oder Stehen, ohne monoton repetitive Haltungen oder Bewegungen, ohne Zwangshaltungen und ohne ÃberkopftÃ¤tigkeiten mit einer Arbeits- bzw. LeistungsfÃ¤higkeit von 80 % zugemutet werden. Das Arbeitspensum kÃ¶nne vollschichtig umgesetzt werden. KÃ¶rperlich schwere oder schwerbelastende TÃ¤tigkeiten seien der BeschwerdefÃ¼hrerin hingegen nicht mehr zumutbar (Urk. 8/80/20-21). Aus psychiatrischer Sicht kÃ¶nne es der BeschwerdefÃ¼hrerin zugemutet werden, trotz der geklagten Beschwerden die nÃ¶tige Willensanstrengung aufzubringen, um ganztags einer beruflichen TÃ¤tigkeit nachgehen zu kÃ¶nnen (Urk. 8/80/21). PolydisziplinÃ¤r betrachtet kÃ¶nne eine Arbeits- bzw. LeistungsfÃ¤higkeit von 80 % in der angestammten TÃ¤tigkeit als Sachbearbeiterin/BÃ¼romitarbeiterin festgestellt werden. Dieses Pensum kÃ¶nne vollschichtig umgesetzt werden mit leicht reduziertem Rendement. Lediglich kÃ¶rperlich mittelschwer oder schwer belastende TÃ¤tigkeiten seien der BeschwerdefÃ¼hrerin nicht mehr zumutbar (Urk. 8/80/21-22). Nach den UnfÃ¤llen vom 1. Juni 2005, 4. Juli 2007 und 22. Dezember 2007 habe vermutlich jeweils eine kurzfristige ArbeitsunfÃ¤higkeit bestanden (Urk. 8/80/21).</w:t>
      </w:r>
    </w:p>
    <w:p>
      <w:r>
        <w:t>Â Â Â Â Â Â Â Â  Eine langandauernde Verschlechterung des Gesundheitszustands seit dem 2. Juli 2007 kÃ¶nne nicht nachvollzogen werden. Die von der BeschwerdefÃ¼hrerin geklagten Beschwerden seien degenerativ bedingt und hÃ¤tten schon vor den beiden AuffahrunfÃ¤llen im Jahre 2007 bestanden (Urk. 8/80/22).</w:t>
      </w:r>
    </w:p>
    <w:p>
      <w:r>
        <w:t>Â Â Â Â Â Â Â Â</w:t>
      </w:r>
    </w:p>
    <w:p>
      <w:r>
        <w:t>6.Â Â Â Â Â Â</w:t>
      </w:r>
    </w:p>
    <w:p>
      <w:r>
        <w:t>6.1Â Â Â Â  Die Beschwerdegegnerin stÃ¼tzte sich fÃ¼r die Beurteilung der ArbeitsfÃ¤higkeit der BeschwerdefÃ¼hrerin vor allem auf das polydisziplinÃ¤re A.___-Gutachten vom 19. August 2009 (vgl. Feststellungsblatt fÃ¼r den Beschluss, Urk. 8/82). Dieses Gutachten beruht auf den erforderlichen allseitigen Untersuchungen, berÃ¼cksichtigt die von der BeschwerdefÃ¼hrerin geklagten Beschwerden und setzt sich mit diesen sowie dem Verhalten der BeschwerdefÃ¼hrerin umfassend auseinander. Der von der BeschwerdefÃ¼hrerin vorgebrachte Vorwurf der Befangenheit der Gutachter hat sich nicht erhÃ¤rtet (vgl. Erw. 2). Das Gutachten wurde sodann in Kenntnis der Vorakten abgegeben, leuchtet in der Darlegung der medizinischen Situation ein, und die Schlussfolgerung der Experten ist in nachvollziehbarer Weise begrÃ¼ndet. Es erfÃ¼llt daher die praxisgemÃ¤ssen Anforderungen (Erw. 4.5) vollumfÃ¤nglich, sodass fÃ¼r die Entscheidfindung darauf abgestellt werden kann.</w:t>
      </w:r>
    </w:p>
    <w:p>
      <w:r>
        <w:t>6.2Â Â Â Â  Was die Aussagen des Hausarztes der BeschwerdefÃ¼hrerin, Dr. Z.___, anbelangt, ist die Erfahrungstatsache zu berÃ¼cksichtigen, dass HausÃ¤rzte und Ãrzte in einer vergleichbaren Stellung im Hinblick auf ihre Vertrauensstellung im Zweifelsfall zu Gunsten ihrer Patienten aussagen (vgl. BGE 125 V 353 Erw. 3b/cc). Im Ãbrigen ist er weder Psychiater noch Rheumatologe noch Neurologe noch Internist, so dass seine - Ã¼berdies knappen - Angaben entsprechende fachÃ¤rztliche Beurteilungen von vornherein nicht in Zweifel zu ziehen vermÃ¶gen. Entsprechend kann auf die Aussagen von Dr. Z.___ nur beschrÃ¤nkt abgestellt werden.</w:t>
      </w:r>
    </w:p>
    <w:p>
      <w:r>
        <w:t>7.Â Â Â Â Â Â</w:t>
      </w:r>
    </w:p>
    <w:p>
      <w:r>
        <w:t>7.1Â Â Â Â  Was die BeschwerdefÃ¼hrerin gegen das A.___-Gutachten vorbringt, vermag nicht durchzudringen.</w:t>
      </w:r>
    </w:p>
    <w:p>
      <w:r>
        <w:t>7.1.1Â Â  Die BeschwerdefÃ¼hrerin erklÃ¤rte den A.___-Gutachtern, sich aus gesundheitlichen GrÃ¼nden nicht mehr als arbeitsfÃ¤hig zu betrachten (Urk. 8/80/20 f.). DiesbezÃ¼glich ist darauf hinzuweisen, dass fÃ¼r die Beurteilung der RestarbeitsfÃ¤higkeit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7.1.2Â Â  Was die nicht durchgefÃ¼hrte neuropsychologische Testung anbelangt, ist darauf hinzuweisen, dass in der neurologischen Beurteilung Ã¼berzeugend dargelegt wurde, dass die von der BeschwerdefÃ¼hrerin geltend gemachten Beschwerden schwierig nachzuvollziehen waren, und sich auch keine klinisch relevanten Befunde finden liessen, welche aus neurologischer Sicht im fraglichen TÃ¤tigkeitsbereich relevante EinschrÃ¤nkungen begrÃ¼nden wÃ¼rden (Urk. 8/80/19). TatsÃ¤chlich erscheint es widersprÃ¼chlich, wenn die BeschwerdefÃ¼hrerin von seit drei Tagen bestehenden stÃ¤rksten Schmerzen berichtet, jedoch spÃ¤ter angibt, von der Reservemedikation letztmals vor drei Tagen Gebrauch gemacht zu haben. Ebensowenig lassen sich keinerlei sportliche AktivitÃ¤ten mit lÃ¤ngeren Wanderungen oder eine lÃ¤ngere Amnesie nach den beiden UnfÃ¤llen mit dem Umstand, dass sie die UnfÃ¤lle genau schildern und ohne Zuzug der Polizei abwickeln konnte, keinerlei Ã¤ussere Verletzungen davon trug und selber ins Spital fuhr, vereinbaren (Urk. 8/80/18). Bei dieser Sachlage durften die Gutachter von vornherein Unfallfolgen in neuropsychologischer Hinsicht verneinen (vgl. Urteil des Bundesgerichts U 473/05 vom 29. Dezember 2006, Erw. 2.3.2, mit Hinweisen) und auf entsprechende AbklÃ¤rungen verzichten.</w:t>
      </w:r>
    </w:p>
    <w:p>
      <w:r>
        <w:t>7.2Â Â Â Â  Es erscheint daher auch Ã¼berzeugend, dass die A.___-Gutachter eine langandauernde Verschlechterung des Gesundheitszustands seit dem 2. Juli 2007 als nicht nachvollziehbar bezeichneten (Erw. 5.2.2). Gleichwohl bescheinigten sie - im Unterschied zur VerfÃ¼gung vom 2. Juli 2007, worin keine EinschrÃ¤nkung der ArbeitsfÃ¤higkeit angenommen wurde - der BeschwerdefÃ¼hrerin zusammenfassend eine um 20 % eingeschrÃ¤nkte ArbeitsfÃ¤higkeit in bisheriger TÃ¤tigkeit. Damit ist davon auszugehen, dass sie einen im Wesentlichen gleich gebliebenen medizinischen Sachverhalt bezÃ¼glich seiner erwerblichen Auswirkungen bloss anders einschÃ¤tzten. Diese Frage kann aber letztlich offen gelassen werden, da selbst bei Annahme einer um 20 % eingeschrÃ¤nkten ArbeitsfÃ¤higkeit in bisheriger TÃ¤tigkeit kein Rentenanspruch besteht.</w:t>
      </w:r>
    </w:p>
    <w:p>
      <w:r>
        <w:t>7.3Â Â Â Â  Aus der medizinischen Aktenlage (Erw. 5) ergibt sich somit insgesamt, dass die BeschwerdefÃ¼hrerin in ihrer angestammten TÃ¤tigkeit als Sachbearbeiterin bzw. BÃ¼romitarbeiterin wie auch in einer behinderungsangepassten TÃ¤tigkeit hÃ¶chstens zu 20 % dauerhaft eingeschrÃ¤nkt ist. Der medizinische Sachverhalt ist als in diesem Sinne erstellt zu betrachten. Demzufolge ist von einer dauerhaften 80%igen ArbeitsfÃ¤higkeit in der angestammten und in einer angepassten TÃ¤tigkeit auszugehen.</w:t>
      </w:r>
    </w:p>
    <w:p>
      <w:r>
        <w:rPr>
          <w:b/>
        </w:rPr>
        <w:t>E. 8</w:t>
      </w:r>
    </w:p>
    <w:p>
      <w:r>
        <w:t>8.1Â Â Â Â  Die BeschwerdefÃ¼hrerin kÃ¶nnte weiterhin ihrer angestammten TÃ¤tigkeit als Sachbearbeiterin bzw. BÃ¼romitarbeiterin nachgehen. Da die BeschwerdefÃ¼hrerin ihre letzte Stelle aus behinderungsfremden GrÃ¼nden vor Eintritt eines die ArbeitsfÃ¤higkeit einschrÃ¤nkenden Gesundheitsschadens verloren hatte (Urk. 8/14/6), ist sowohl fÃ¼r das Validen- als auch fÃ¼r das Invalideneinkommen von derselben Basis auszugehen. Die InvaliditÃ¤tsbemessung kann daher anhand eines Prozentvergleichs vorgenommen werden. Eine EinschrÃ¤nkung der ArbeitsfÃ¤higkeit von 20 %, die vollschichtig realisierbar ist (Urk. 8/80/22), ergibt eine InvaliditÃ¤t derselben HÃ¶he (Urteil des Bundesgerichts 9C_344/2008 vom 5. Juni 2008, Erw. 4). Damit wird aber kein rentenbegrÃ¼ndender InvaliditÃ¤tsgrad von mindestens 40 % ausgewiesen.</w:t>
      </w:r>
    </w:p>
    <w:p>
      <w:r>
        <w:t>8.2Â Â Â Â  Im Ãbrigen sind die Voraussetzungen zur ausnahmsweisen Zusprechung einer Rente zufolge fortgeschrittenen Alters nicht gegeben, da die BeschwerdefÃ¼hrerin die bisherige TÃ¤tigkeit - wenn auch 20 % eingeschrÃ¤nkt - ausÃ¼ben kÃ¶nnte.</w:t>
      </w:r>
    </w:p>
    <w:p>
      <w:r>
        <w:t>9.Â Â Â Â Â Â Â Â  Zusammenfassend hat die Beschwerdegegnerin einen Rentenanspruch der BeschwerdefÃ¼hrerin zu Recht verneint, womit die Beschwerde abzuweisen ist.</w:t>
      </w:r>
    </w:p>
    <w:p>
      <w:r>
        <w:t>10.Â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BeschwerdefÃ¼hrerin aufzuerlegen ist.</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