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IV.2010.00098 vom 20. April 2011</w:t>
      </w:r>
    </w:p>
    <w:p>
      <w:r>
        <w:t>ZH Sozialversicherungsgericht, 2011-04-20, DE</w:t>
      </w:r>
    </w:p>
    <w:p>
      <w:r>
        <w:rPr>
          <w:b/>
        </w:rPr>
        <w:t xml:space="preserve">Quelle: </w:t>
      </w:r>
      <w:r>
        <w:t>https://mcp.opencaselaw.ch/entscheid/zh_sozialversicherungsgericht_IV.2010.00098</w:t>
      </w:r>
    </w:p>
    <w:p>
      <w:r>
        <w:t>FR: ZH_SOZIALVERSICHERUNGSGERICHT IV.2010.00098 du 20 avril 2011</w:t>
      </w:r>
    </w:p>
    <w:p>
      <w:r>
        <w:t>IT: ZH_SOZIALVERSICHERUNGSGERICHT IV.2010.00098 del 20 aprile 2011</w:t>
      </w:r>
    </w:p>
    <w:p>
      <w:pPr>
        <w:pStyle w:val="Heading2"/>
      </w:pPr>
      <w:r>
        <w:t>Erwägungen</w:t>
      </w:r>
    </w:p>
    <w:p>
      <w:r>
        <w:rPr>
          <w:b/>
        </w:rPr>
        <w:t>E. 2</w:t>
      </w:r>
    </w:p>
    <w:p>
      <w:r>
        <w:t>2.1Â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232 E. 5.1, 125 V 352 E. 3a).</w:t>
      </w:r>
    </w:p>
    <w:p>
      <w:r>
        <w:t>2.2Â Â Â Â  Das Gericht kann die Angelegenheit zu neuer Entscheidung an die Vorinstanz zurÃ¼ckweisen, besonders wenn mit dem angefochtenen Entscheid nicht auf die Sache eingetreten oder der Sachverhalt ungenÃ¼gend festgestellt wurde.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3.Â Â Â Â Â Â  Die medizinische Aktenlage stellt sich im Wesentlichen wie folgt dar:</w:t>
      </w:r>
    </w:p>
    <w:p>
      <w:r>
        <w:t>3.1Â Â Â Â  Dr. Z.___ und A.___ diagnostizierten in ihrem Bericht vom 29. September/8. Oktober 2009 zuhanden der Beschwerdegegnerin (Erw. 1) eine StÃ¶rung des Sozialverhaltens bei vorhandenen sozialen Bindungen gemÃ¤ss ICD-10 F91.2 und eine StÃ¶rung mit sozialer Ãngstlichkeit des Kindesalters gemÃ¤ss ICD-10 F93.2. Der Beigeladene habe eingeschrÃ¤nkte Sachinteressen, Leistungsprobleme mit Verweigerungstendenzen, verstÃ¤rkt durch Vergesslichkeit, Ablenkbarkeit, KonzentrationsschwÃ¤che, feinmotorische Verkrampfungen und Vermeidung von grobmotorischen AktivitÃ¤ten. Letzteres sei mit Adipositas verbunden. Er leide zudem an Motivationsmangel und UnselbstÃ¤ndigkeit, ziehe sich bei Konflikten mit Gleichaltrigen sozial zurÃ¼ck und werde zum Mobbingopfer. Ein Geburtsgebrechen liege nicht vor. Zur wesentlichen Verbesserung der spÃ¤teren Eingliederung ins Erwerbsleben benÃ¶tige der Beigeladene eine psychotherapeutische Einzelbehandlung sowie BegleitgesprÃ¤che mit den Erziehungsberechtigten unter Einbezug des schulischen Umfeldes. Vom 16. August 2007 bis am 24. MÃ¤rz 2009 hÃ¤tten sie eine solche Therapie durchgefÃ¼hrt, derzeit fÃ¤nden in grÃ¶sseren ZeitabstÃ¤nden Kontrollen statt (Urk. 6/4/2). Die Anfangssymptomatik habe sich stark zurÃ¼ckgebildet (Urk. 6/4/3).</w:t>
      </w:r>
    </w:p>
    <w:p>
      <w:r>
        <w:t>Â Â Â Â Â Â Â Â  In ihrem Beiblatt vom 8. Oktober 2009 hielten Dr. Z.___ und A.___ fest, mit der stattgefundenen psychotherapeutischen Behandlung und bei Bedarf einer allfÃ¤lligen weiteren Behandlung kÃ¶nnten die negativen Auswirkungen der Erkrankung auf die Berufsbildung und ErwerbstÃ¤tigkeit in einem wesentlichen Ausmass verhindert werden (Urk. 6/4/6).</w:t>
      </w:r>
    </w:p>
    <w:p>
      <w:r>
        <w:t>3.2Â Â Â Â  Der zustÃ¤ndige Arzt des Regionalen Ãrztlichen Dienstes (RAD), Prof. Dr. med. B.___, FMH fÃ¼r Kinder- und Jugendmedizin sowie FMH fÃ¼r Intensivmedizin, Schwerpunkt Neonatologie, wies in seiner Stellungnahme vom 26. Oktober 2009 darauf hin, die StÃ¶rung des Sozialverhaltens bei vorhandenen sozialen Bindungen beinhalte andauerndes dissoziales oder aggressives Verhalten und trete bei Kindern auf, die allgemein gut in ihrer Altersgruppe eingebunden seien. Die Bedeutung dieses Gesundheitsschadens auf die spÃ¤tere Berufsausbildung und Berufswahl sei vorliegend nicht klar ausgefÃ¼hrt und im Bericht sei nicht genauer dargelegt, was Leidensbehandlung und was der eingliederungsrelevante Anteil sei. Es werde auch nicht klar abgegrenzt, ob es sich um eine Entwicklungs- und ReifungsverzÃ¶gerung, Verwahrlosung oder bereits um einen psychopathologischen Gesundheitsschaden handle. Aus diesem Grund sei die Psychotherapie beim Beigeladenen als Leidensbehandlung im engeren Sinn zu betrachten und nicht leistungspflichtig (Urk. 6/5/2).</w:t>
      </w:r>
    </w:p>
    <w:p>
      <w:r>
        <w:t>Â Â Â Â Â Â Â Â  In seiner Stellungnahme vom 23. Dezember 2009 ergÃ¤nzte Prof. Dr. B.___, die diagnostizierten StÃ¶rungen mÃ¼ssten sich gemÃ¤ss der ICD-10-Definition sowohl in der Familie als auch in der Schule und im Umgang mit Gleichaltrigen manifestiert haben, sie mÃ¼ssten auch ohne die Schulproblematik behandelt werden. In diesem Sinne sei die Behandlung nicht ausschliesslich auf die spÃ¤tere Eingliederung ins Erwerbsleben ausgerichtet und als Leidensbehandlung zu betrachten (Urk. 6/11/2).</w:t>
      </w:r>
    </w:p>
    <w:p>
      <w:r>
        <w:t>4.Â Â Â Â Â Â  Ein Geburtsgebrechen liegt unbestrittenermassen nicht vor. Streitig und zu prÃ¼fen ist hingegen, ob vorliegend die Voraussetzungen von Art. 12 IVG fÃ¼r eine KostenÃ¼bernahme der psychotherapeutischen Behandlung durch die Invalidenversicherung erfÃ¼llt sind.</w:t>
      </w:r>
    </w:p>
    <w:p>
      <w:r>
        <w:t>4.1Â Â Â Â  Die Beschwerdegegnerin begrÃ¼ndete ihre leistungsabweisende VerfÃ¼gung vom 28. Dezember 2009 damit, in den Ã¤rztlichen Unterlagen sei die Bedeutung des vorliegenden Gesundheitsschadens auf die spÃ¤tere Berufsausbildung und Berufswahl nicht klar ausgefÃ¼hrt. Im Bericht sei nicht klar dargelegt, was Leidensbehandlung und was der eingliederungsrelevante Anteil sei. Es werde auch nicht klar abgegrenzt, ob es sich um eine Entwicklungs- und ReifungsverzÃ¶gerung oder um einen psychopathologischen Gesundheitsschaden handle (Urk. 2 S. 1). Daher sei die Psychotherapie als Leidensbehandlung im engeren Sinne zu betrachten. Insbesondere handle es sich um einen RÃ¼ckstand der gesamten PersÃ¶nlichkeitsentwicklung, welche auch ohne die Schulproblematik behandelt werden mÃ¼sste. Die Behandlung sei nicht ausschliesslich auf die spÃ¤tere Eingliederung ins Erwerbsleben ausgerichtet (Urk. 2 S. 2; so auch Urk. 5). Diese BegrÃ¼ndung deckt sich weitestgehend mit den Stellungnahmen von Prof. Dr. B.___ (vgl. Erw. 3.2), welcher allein eine Aktenbeurteilung vornahm.</w:t>
      </w:r>
    </w:p>
    <w:p>
      <w:r>
        <w:t>Â Â Â Â Â Â Â Â  A.___ und Dr. Z.___ hielten zwar fest, durch die Behandlung kÃ¶nnten die negativen Auswirkungen der Erkrankung auf die Berufsbildung und die ErwerbstÃ¤tigkeit in einem wesentlichen Ausmass verhindert werden. Die Anfangssymptomatik habe sich stark zurÃ¼ckgebildet (Erw. 3.1). Der Eingliederungserfolg ist fÃ¼r sich allein betrachtet im Rahmen von Art. 12 IVG jedoch kein taugliches Abgrenzungskriterium (Erw. 1.2.2). Zudem geht aus den Berichten von A.___ und Dr. Z.___ nicht hervor, in welchem Ausmass es konkret hinreichend wahrscheinlich ist, dass die Behandlung die negativen Auswirkungen der Erkrankung auf die Berufsbildung und die ErwerbstÃ¤tigkeit erheblich verringert. Insbesondere ist die psychopathologische QualitÃ¤t des diagnostizierten Leidens unklar (vgl. Erw. 3.1).</w:t>
      </w:r>
    </w:p>
    <w:p>
      <w:r>
        <w:t>4.2Â Â Â Â  Somit ist nicht klar, ob sich die vorliegende psychotherapeutische Behandlung nur auf das Leiden an sich bezieht oder auch auf die spÃ¤tere Eingliederung ins Erwerbsleben oder in den Aufgabenbereich. Zudem ist nicht klar, ob das erworbene psychische Leiden des Beigeladenen in absehbarer Zeit mit hinreichender Wahrscheinlichkeit zu einem schwer korrigierbaren, die spÃ¤tere Ausbildung und ErwerbsfÃ¤higkeit erheblich behindernden oder gar verunmÃ¶glichenden stabilen pathologischen Zustand gefÃ¼hrt hÃ¤tte bzw. fÃ¼hren wÃ¼rde (vgl. Erw. 1.2.3). Die Sache ist daher an die Beschwerdegegnerin zurÃ¼ckzuweisen, damit sie bei den behandelnden Ãrzten ergÃ¤nzende AuskÃ¼nfte Ã¼ber den psychischen Gesundheitszustand des Beigeladenen und dessen Auswirkung auf die Ausbildung und ErwerbsfÃ¤higkeit einhole. Insbesondere sollen sie zur Frage Stellung nehmen, ob und weshalb genau das psychische Leiden in absehbarer Zeit mit hinreichender Wahrscheinlichkeit zu einem schwer korrigierbaren, die spÃ¤tere Ausbildung und ErwerbsfÃ¤higkeit erheblich behindernden oder gar verunmÃ¶glichenden stabilen pathologischen Zustand gefÃ¼hrt hÃ¤tte bzw. fÃ¼hren wÃ¼rde.</w:t>
      </w:r>
    </w:p>
    <w:p>
      <w:r>
        <w:t>Â Â Â Â Â Â Â Â  Demnach ist die Sache an die Beschwerdegegnerin zurÃ¼ckzuweisen, damit diese nach zusÃ¤tzlichen AbklÃ¤rungen im Sinne der ErwÃ¤gungen neu Ã¼ber das Leistungsbegehren des Beigeladenen befinde. In diesem Sinne ist die Beschwerde gutzuheissen.</w:t>
      </w:r>
    </w:p>
    <w:p>
      <w:r>
        <w:t>5.Â Â Â Â Â Â  Nach stÃ¤ndiger Rechtsprechung gilt die RÃ¼ckweisung der Sache an die Verwaltung zu weiterer AbklÃ¤rung und neuem Entscheid als vollstÃ¤ndiges Obsiegen (vgl. ZAK 1987 S. 268 f. Erw. 5 mit Hinweisen).</w:t>
      </w:r>
    </w:p>
    <w:p>
      <w:r>
        <w:t>Â Â Â Â Â Â Â Â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600.-- anzusetzen und ausgangsgemÃ¤ss der Beschwerdegegnerin aufzuerlegen.</w:t>
      </w:r>
    </w:p>
    <w:p>
      <w:r>
        <w:t>Â Â Â Â Â Â Â Â</w:t>
      </w:r>
    </w:p>
    <w:p>
      <w:r>
        <w:t>Das Gericht erkennt:</w:t>
      </w:r>
    </w:p>
    <w:p>
      <w:r>
        <w:t>1.Â Â Â Â Â Â Â Â  Die Beschwerde wird in dem Sinne gutgeheissen, dass die angefochtene VerfÃ¼gung vom 28. Dezember 2009 aufgehoben und die Sache an die Sozialversicherungsanstalt des Kantons ZÃ¼rich, IV-Stelle, zurÃ¼ckgewiesen wird, damit diese, nach erfolgter AbklÃ¤rung im Sinne der ErwÃ¤gungen, Ã¼ber den Leistungsanspruch des Beigeladenen neu verfÃ¼ge.</w:t>
      </w:r>
    </w:p>
    <w:p>
      <w:r>
        <w:t>2.Â Â Â Â Â Â Â Â  Die Gerichtskosten von Fr. 600.-- werden der Beschwerdegegnerin auferlegt. Rechnung und Einzahlungsschein werden der Kostenpflichtigen nach Eintritt der Rechtskraft zugestellt.</w:t>
      </w:r>
    </w:p>
    <w:p>
      <w:r>
        <w:t>3.Â Â Â Â Â Â Â Â Â Â  Zustellung gegen Empfangsschein an:</w:t>
      </w:r>
    </w:p>
    <w:p>
      <w:r>
        <w:t>- SWICA Krankenversicherung AG</w:t>
      </w:r>
    </w:p>
    <w:p>
      <w:r>
        <w:t>- Sozialversicherungsanstalt des Kantons ZÃ¼rich, IV-Stelle</w:t>
      </w:r>
    </w:p>
    <w:p>
      <w:r>
        <w:t>- Y.___</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