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IV.2010.00097 vom 9. September 2011</w:t>
      </w:r>
    </w:p>
    <w:p>
      <w:r>
        <w:t>ZH Sozialversicherungsgericht, 2011-09-09, DE</w:t>
      </w:r>
    </w:p>
    <w:p>
      <w:r>
        <w:rPr>
          <w:b/>
        </w:rPr>
        <w:t xml:space="preserve">Quelle: </w:t>
      </w:r>
      <w:r>
        <w:t>https://mcp.opencaselaw.ch/entscheid/zh_sozialversicherungsgericht_IV.2010.00097</w:t>
      </w:r>
    </w:p>
    <w:p>
      <w:r>
        <w:t>FR: ZH_SOZIALVERSICHERUNGSGERICHT IV.2010.00097 du 9 septembre 2011</w:t>
      </w:r>
    </w:p>
    <w:p>
      <w:r>
        <w:t>IT: ZH_SOZIALVERSICHERUNGSGERICHT IV.2010.00097 del 9 settembre 2011</w:t>
      </w:r>
    </w:p>
    <w:p>
      <w:pPr>
        <w:pStyle w:val="Heading2"/>
      </w:pPr>
      <w:r>
        <w:t>Erwägungen</w:t>
      </w:r>
    </w:p>
    <w:p>
      <w:r>
        <w:rPr>
          <w:b/>
        </w:rPr>
        <w:t>E. 1.1</w:t>
      </w:r>
    </w:p>
    <w:p>
      <w:r>
        <w:t>Â Â Â Â Versicherte haben gemÃ¤ss Art. 12 Abs. 1 des Bundesgesetzes Ã¼ber die Invalidenversicherung (IVG) bis zum vollendeten 20. Altersjahr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 1, 102 V 41 f.).</w:t>
      </w:r>
    </w:p>
    <w:p>
      <w:r>
        <w:t>Â Â Â Â Â Â 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279 E. 3a mit Hinweisen; AHI 2003 S. 104 E. 2, 2000 S. 64 E. 1, S. 295 E. 2a und S. 298 E. 1a je mit Hinweisen).</w:t>
      </w:r>
    </w:p>
    <w:p>
      <w:r>
        <w:t>1.2Â Â Â Â  Versicherte haben bis zum vollendeten 20. Altersjahr Anspruch auf die zur Behandlung von Geburtsgebrechen (Art. 3 Abs. 2 des Bundesgesetzes Ã¼ber den Allgemeinen Teil des Sozialversicherungsrechts, ATSG) notwendigen medizinischen Massnahmen (Art. 13 Abs. 1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der Verordnung Ã¼ber Geburtsgebrechen, GgV). Die blosse Veranlagung zu einem Leiden gilt nicht als Geburtsgebrechen. Der Zeitpunkt, in dem ein Geburtsgebrechen als solches erkannt wird, ist unerheblich (Art. 1 Abs. 1 GgV). Die Geburtsgebrechen sind in der Liste im Anhang aufgefÃ¼hrt (Art. 1 Abs. 2 Satz 1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1.3Â Â Â Â  Bei den medizinischen Eingliederungsmassnahmen gilt nach der Rechtsprechung die InvaliditÃ¤t in dem Zeitpunkt als eingetreten, in dem das festgestellte Gebrechen eine medizinische Behandlung oder stÃ¤ndige Kontrolle objektiv erstmals notwendig macht, was dann zutrifft, wenn die Behandlungs- oder KontrollbedÃ¼rftigkeit beginnt und keine Gegenindikation besteht. Diese GrundsÃ¤tze gelten auch zur Bestimmung des InvaliditÃ¤tseintritts bei Versicherten bis zur Vollendung des 20. Altersjahres, die an einem Geburtsgebrechen leiden (BGE 111 V 117 E. 1d mit Hinweisen).</w:t>
      </w:r>
    </w:p>
    <w:p>
      <w:r>
        <w:t>2.Â Â Â Â Â Â  Die IV-Stelle verneint das Vorliegen eines Geburtsgebrechens im Sinne von Art. 13 IVG. Sie hÃ¤lt auch die Voraussetzungen fÃ¼r eine Kostengutsprache aufgrund von Art. 12 IVG angesichts des noch nicht stabilisierten Gesundheitszustandes fÃ¼r nicht erfÃ¼llt. Denn die Ergotherapie sei unabhÃ¤ngig von der zukÃ¼nftigen Eingliederung notwendig und nicht gezielt auf die Verbesserung der zukÃ¼nftigen IntegrationsfÃ¤higkeit gerichtet. Beim Versicherten scheine sogar das Erreichen einer SelbstÃ¤ndigkeit mit besserer Alltagskompetenz ausgeschlossen zu sein.</w:t>
      </w:r>
    </w:p>
    <w:p>
      <w:r>
        <w:t>Â Â Â Â Â Â Â Â  In der Beschwerde wird vorgebracht, die Ergotherapie werde dem Versicherten in der Entwicklung helfen. Die Analyse seiner IntegrationsfÃ¤higkeit mÃ¼sse von einer Fachperson nach DurchfÃ¼hrung der erforderlichen Untersuchung und nicht von einer BehÃ¶rde vorgenommen werden, welche die vorliegende Spezialsituation gar nicht einschÃ¤tzen kÃ¶nne. Weitere AbklÃ¤rungen wÃ¼rden zeigen, dass die Ergo-Physiotherapie fÃ¼r den Versicherten Sinn mache und ihm helfe, einen Schritt weiter zu kommen in Richtung IntegrationsfÃ¤higkeit.</w:t>
      </w:r>
    </w:p>
    <w:p>
      <w:r>
        <w:t>3.Â Â Â Â Â Â  Dr. med. A.___, Facharzt fÃ¼r Kinder- und Jugendmedizin FMH, der die strittige Ergotherapie am 20. August 2009 aufgrund der Diagnose generalisierter EntwicklungsrÃ¼ckstand mit WahrnehmungsstÃ¶rung verordnete, erhob anlÃ¤sslich der Untersuchung des gleichen Tages in neurologischer Hinsicht beim Versicherten mehrheitlich mittelschwere StÃ¶rungen. BezÃ¼glich SelbstÃ¤ndigkeit bemass er die StÃ¶rungen als mittelschwer bis schwer, im Bereich der Feinmotorik und HandlungsfÃ¤higkeit ergaben sich mittelschwere bis schwere, mittelschwere und schwere StÃ¶rungen. Im Verhalten stellte der Kinderarzt eine mittelschwere AufmerksamkeitsstÃ¶rung fest; Leidensdruck und AggressivitÃ¤t schÃ¤tzte er auf leicht bis mittelschwer (Urk. 6/32-33).</w:t>
      </w:r>
    </w:p>
    <w:p>
      <w:r>
        <w:t>Â Â Â Â Â Â Â Â  Im Bericht vom 11. Oktober 2009 diagnostizierte Dr. A.___ gestÃ¼tzt auf die letzte Untersuchung vom 5. Dezember 2008 einen allgemeinen EntwicklungsrÃ¼ckstand unklarer Aetiologie. Die Frage nach dem Vorliegen eines Geburtsgebrechens bejahte er unter Hinweis auf eine cerebrale BewegungsstÃ¶rung. Nach Angabe Dr. A.___s benÃ¶tigt der Versicherte Ergotherapie und ist der Gesundheitszustand besserungsfÃ¤hig. Die Frage, ob durch medizinische Massnahmen die MÃ¶glichkeit einer spÃ¤teren Eingliederung ins Erwerbsleben wesentlich verbessert werden kÃ¶nne, bejahte Dr. A.___. Die Prognose bezeichnete er als offen, eine spÃ¤tere bleibende geistige Behinderung sei aber wahrscheinlich. Zum Zweck der Ergotherapie erklÃ¤rte er, diese solle wegen einer starken feinmotorischen EntwicklungsstÃ¶rung, die zu Problemen in der Schule (Graphomotorik) und zuhause (SelbstÃ¤ndigkeit) fÃ¼hre, ergÃ¤nzend zur heilpÃ¤dagogischen Sonderschulung zum Tragen kommen. Die visuo- und audiomotorische Integration solle verbessert werden, ebenso die visuomotorische Genauigkeit und Geschwindigkeit. Auch sollten die Gleichgewichtsprobleme verringert werden (Urk. 6/37).</w:t>
      </w:r>
    </w:p>
    <w:p>
      <w:r>
        <w:t>Â Â Â Â Â Â Â Â  Die behandelnde Ergotherapeutin beschrieb in ihrem Bericht vom 24. November 2009 zahlreiche Defizite in der Motorik und Sensomotorik, in der SensibilitÃ¤t und der Wahrnehmung, im "Handling" sowie in der Feinmotorik. Auch wies sie auf einen grossen RÃ¼ckstand in der Sprachentwicklung hin. Aufgrund der hohen Defizite hielt sie eine weitere neuropÃ¤diatrische AbklÃ¤rung fÃ¼r sinnvoll und eine lÃ¤ngerfristige Therapie zur Anbahnung der erforderlichen Entwicklungsschritte fÃ¼r notwendig (Urk. 6/45/1-2).</w:t>
      </w:r>
    </w:p>
    <w:p>
      <w:r>
        <w:t>Â Â Â Â Â Â Â Â  Dem Zwischenbericht der Physiotherapeutin vom 25. November 2009 ist zu entnehmen, dass die Grobmotorik des Versicherten auf eine leichte Hemiparese hindeute und er deshalb neurologisch abgeklÃ¤rt werden sollte (Urk. 6/45/5).</w:t>
      </w:r>
    </w:p>
    <w:p>
      <w:r>
        <w:rPr>
          <w:b/>
        </w:rPr>
        <w:t>E. 4</w:t>
      </w:r>
    </w:p>
    <w:p>
      <w:r>
        <w:t>4.1Â Â Â Â  Die Ã¤rztlich verordnete Ergotherapie steht demnach im Zusammenhang mit Schwierigkeiten des BeschwerdefÃ¼hrers in der Motorik und Sensomotorik, in der SensibilitÃ¤t und der Wahrnehmung, im "Handling" sowie in der Feinmotorik. Wenn die IV-Stelle gestÃ¼tzt auf entsprechende Ãusserungen ihres RegionalÃ¤rztlichen Dienstes (RAD) vom 29. Dezember 2009 (Urk. 6/47 S. 3) in der angefochtenen VerfÃ¼gung bezweifelt, dass der Versicherte Ã¼berhaupt eine SelbstÃ¤ndigkeit mit besserer Alltagskompetenz erreichen kÃ¶nne, so deckt sich dies nicht mit der Auffassung Dr. A.___s, wonach mit der beantragten Ergotherapie die schulischen MÃ¶glichkeiten und damit die Eingliederung ins Erwerbsleben wesentlich verbessert werden kÃ¶nne.</w:t>
      </w:r>
    </w:p>
    <w:p>
      <w:r>
        <w:t>Â Â Â Â Â Â Â Â  Weitere AbklÃ¤rungen zur IntegrationsfÃ¤higkeit des Versicherten, wie sie mit der Beschwerde verlangt werden, erÃ¼brigen sich jedoch. Denn allein die von der Ergotherapie erwarteten gÃ¼nstigen Auswirkungen auf die EingliederungsfÃ¤higkeit des Versicherten vermÃ¶gen die Leistungspflicht der IV-Stelle nicht zu begrÃ¼nden. Solange nÃ¤mlich die Behandlung eine Verringerung der feinmotorischen, visuo- und audiomotorischen Defizite sowie der Gleichgewichtsprobleme verspricht, wird damit eine allgemeine gesundheitliche Besserung bezweckt, und es kann nicht von einem stabilisierten Zustand ausgegangen werden. Zu Recht hat die IV-Stelle ihre Leistungspflicht aufgrund von Art. 12 IVG verneint.</w:t>
      </w:r>
    </w:p>
    <w:p>
      <w:r>
        <w:t>4.2Â Â Â Â  Es bestehen im Ãbrigen auch keine Anhaltspunkte dafÃ¼r, dass den beim BeschwerdefÃ¼hrer vorhandenen Defiziten ein in der bundesrÃ¤tlichen Liste angefÃ¼hrtes Geburtsgebrechen zugrunde liegt.</w:t>
      </w:r>
    </w:p>
    <w:p>
      <w:r>
        <w:t>Â Â Â Â Â Â Â Â  So stellt der von Dr. med. B.___, Spezialarzt FMH fÃ¼r Kinder und Jugendliche, bereits im Bericht vom 16. MÃ¤rz 2005 diagnostizierte EntwicklungsrÃ¼ckstand psychomotorischer beziehungsweise allgemeiner Art (Urk. 6/1), den Kinderarzt Dr. A.___ im Bericht vom 29. August 2008 als generalisierten EntwicklungsrÃ¼ckstand bei unklarem Dysmorphiesyndrom und im Bericht vom 11. Oktober 2009 als allgemeinen EntwicklungsrÃ¼ckstand unklarer Aetiologie bezeichnete (Urk. 6/27, 6/37), kein Geburtsgebrechen im Sinne der entsprechenden Verordnung dar. Dementsprechend wird diesbezÃ¼glich von Ã¤rztlicher Seite auch kein Geburtsgebrechen geltend gemacht.</w:t>
      </w:r>
    </w:p>
    <w:p>
      <w:r>
        <w:t>Â Â Â Â Â Â Â Â  Soweit Dr. A.___ - offenbar unter Bezugnahme auf die von der Physiotherapeutin in Betracht gezogene leichte Hemiparese - eine cerebrale BewegungsstÃ¶rung als Geburtsgebrechen anfÃ¼hrt, so gelten leichte cerebrale BewegungsstÃ¶rungen laut Ziff. 395 GgV zwar als solche, allerdings mit der EinschrÃ¤nkung, dass dieses Gebrechen nur fÃ¼r Behandlungen bis Ende des 2. Lebensjahres zu einem Anspruch auf medizinische Massnahmen im Sinne von Art. 13 Abs. 1 IVG fÃ¼hrt. Da der Versicherte im Zeitpunkt des Gesuchs schon mehr als sechs Jahre alt war, stellt Ziff. 395 GgV keine Grundlage fÃ¼r Leistungen der IV-Stelle im Zusammenhang mit der Ergotherapie dar.</w:t>
      </w:r>
    </w:p>
    <w:p>
      <w:r>
        <w:t>Â Â Â Â Â Â Â Â  Eine angeborene cerebrale LÃ¤hmung im Sinne von Ziff. 390 GgV haben weder Dr. A.___ noch der erstbehandelnde Kinderarzt Dr. B.___ je in Betracht gezogen. Die medizinischen Akten enthalten denn auch keinerlei Anhaltspunkte auf das Vorliegen einer die Cerebralparesen kennzeichnenden Spastik, Dyskinesie oder Ataxie (vgl. Kreisschreiben Ã¼ber die medizinischen Eingliederungsmassnahmen der Invalidenversicherung, KSME, Rz. 390.1). Auch unter diesem Gesichtspunkt besteht daher kein Anspruch auf medizinische Massnahmen.</w:t>
      </w:r>
    </w:p>
    <w:p>
      <w:r>
        <w:t>4.3Â Â Â Â  Demnach ist die angefochtenen VerfÃ¼gung nicht zu beanstanden und die Beschwerde abzuweisen.</w:t>
      </w:r>
    </w:p>
    <w:p>
      <w:r>
        <w:t>5.Â Â Â Â Â Â  Die Kosten des Verfahrens sind gestÃ¼tzt auf Art. 69 Abs. 1 bis IVG auf Fr. 500.- festzusetzen und dem unterliegenden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ihm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