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IV.2010.00072 vom 28. Oktober 2011</w:t>
      </w:r>
    </w:p>
    <w:p>
      <w:r>
        <w:t>ZH Sozialversicherungsgericht, 2011-10-28, DE</w:t>
      </w:r>
    </w:p>
    <w:p>
      <w:r>
        <w:rPr>
          <w:b/>
        </w:rPr>
        <w:t xml:space="preserve">Quelle: </w:t>
      </w:r>
      <w:r>
        <w:t>https://mcp.opencaselaw.ch/entscheid/zh_sozialversicherungsgericht_IV.2010.00072</w:t>
      </w:r>
    </w:p>
    <w:p>
      <w:r>
        <w:t>FR: ZH_SOZIALVERSICHERUNGSGERICHT IV.2010.00072 du 28 octobre 2011</w:t>
      </w:r>
    </w:p>
    <w:p>
      <w:r>
        <w:t>IT: ZH_SOZIALVERSICHERUNGSGERICHT IV.2010.00072 del 28 ottobre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11. Dezember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damaligen EidgenÃ¶ssischen Versicherungsgerichts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 arbeitsunfÃ¤hig (Art. 6 ATSG) gewesen sind; und</w:t>
      </w:r>
    </w:p>
    <w:p>
      <w:r>
        <w:t>c.Â Â Â Â Â Â Â  nach Ablauf dieses Jahres zu mindestens 40 % invalid (Art. 8 ATSG) sind.</w:t>
      </w:r>
    </w:p>
    <w:p>
      <w:r>
        <w:t>Â Â Â Â Â Â Â Â  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472 E. 4.2.1, 126 V 75 E. 3b/aa mit Hinweisen; Urteil des Bundesgerichts I 850/05 vom 21. August 2006 E. 4.2).</w:t>
      </w:r>
    </w:p>
    <w:p>
      <w:r>
        <w:t>Â Â Â Â Â Â Â Â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41.9 Stunden (bis 1998), 41.8 Stunden (1999-2002), 41.7 Stunden (2003-2007) beziehungsweise 41.6 Stunden (seit 2008; Die Volkswirtschaft 9-2011 S. 94 Tabelle B9.2, mit Hinweis betreffend "UmschlÃ¼sselung" der Daten vor 2009; vgl. BGE 129 V 484 E. 4.3.2, 126 V 77 E. 3b/bb und 124 V 322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E. 4.2 am Ende und 128 V 174; Urteil des damaligen EidgenÃ¶ssischen Versicherungsgerichts I 156/02 vom 26. Mai 2003).</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Streitig und zu beurteilen ist der Rentenanspruch des BeschwerdefÃ¼hrers, namentlich, ob dieser Anspruch auf eine hÃ¶here als die mit der angefochtenen VerfÃ¼gung vom 11. Dezember 2009 (Urk. 2) zugesprochene Viertelsrente hat.</w:t>
      </w:r>
    </w:p>
    <w:p>
      <w:r>
        <w:t>Ausser Frage steht dabei der auf 1. November 2007 festgelegte Rentenbeginn. Zwar wurde Art. 48 IVG (Nachzahlung von Leistungen) im Rahmen der 5. IV-Revision ersatzlos aufgehoben (womit nunmehr uneingeschrÃ¤nkt eine 5-jÃ¤hrige Verwirkungsfrist ab Entstehung des - am 1. Januar 2008 nach altem Recht noch nicht verwirkten - Anspruchs auf die einzelne Leistung gemÃ¤ss Art. 24 Abs. 1 ATSG gilt; vgl. Urteil des Bundesgerichts 8C_262/2010 vom 12. Januar 2011 E. 3.3) und wurde weiter der Beginn des Anspruchs in Art. 29 IVG neu geregelt (mit der Folge, dass der Rentenanspruch seit 1. Januar 2008 frÃ¼hestens nach Ablauf von sechs Monaten nach Geltendmachung des Leistungsanspruchs nach Art. 29 Abs. 1 ATSG entsteht). Da indessen vorliegend die Renten(neu-)anmeldung vom November 2007 datiert (Urk. 8/40) und im Ãbrigen selbst bei einer Anmeldung nach dem 31. Dezember 2007 lediglich die bis zum 1. Januar 2007 (Zeitpunkt des Inkrafttretens des neuen Rechts abzÃ¼glich zwÃ¶lf Monate) entstandenen AnsprÃ¼che verwirkt wÃ¤ren (Urteil des Bundesgerichts 8C_233/2010 vom 7. Januar 2011), steht der bis November 2007 zurÃ¼ckgreifenden Rentennachzahlung nichts im Wege. Ein frÃ¼herer Rentenbeginn kommt freilich nicht in Frage, weil zwischen der per Ende Juni 1999 erfolgten Rentenaufhebung (Urk. 8/35) und der gesundheitsbedingten Arbeitsniederlegung bei der C.___ GmbH im November 2006 (letzter effektiver Arbeitstag: 26. November 2006 [Urk. 8/50/3]) nicht nur mehr als drei Jahre (vgl. Art. 29 bis IVV), sondern auch mehr als fÃ¼nf Jahre (vgl. Art. 29 quater IVV) verstrichen sind.</w:t>
      </w:r>
    </w:p>
    <w:p>
      <w:r>
        <w:t>Â Â Â Â Â Â Â Â  Nachdem die Beschwerdegegnerin auf die Renten(neu-)anmeldung eingetreten ist (vgl. Art. 87 Abs. 3 und 4 IVV), die Sache materiell abgeklÃ¤rt und sich vergewissert hat, dass seit der 1999 erfolgten Rentenaufhebung eine VerÃ¤nderung des InvaliditÃ¤tsgrades eingetreten ist (im Sinne von Art. 17 ATSG; vgl. dazu BGE 130 V 71 und AHI 1999 S. 84 E. 1b mit Hinweisen; vgl. auch AHI 2000 S. 309 E. 1b mit Hinweisen), sowie schliesslich eine anspruchsbegrÃ¼ndende InvaliditÃ¤t bejaht hat (im Umfang eines Anspruch auf eine Viertelsrente vermittelnden InvaliditÃ¤tsgrades von 41 %), kann sich die materielle gerichtliche ÃberprÃ¼fung vorliegend mangels greifbarer Anhaltspunkte, welche gegen die angenommene VerÃ¤nderung sprechen wÃ¼rden, auf die Frage der InvaliditÃ¤tsbemessung beschrÃ¤nken.</w:t>
      </w:r>
    </w:p>
    <w:p>
      <w:r>
        <w:t>2.2Â Â Â Â  Die Beschwerdegegnerin begrÃ¼ndete die angefochtene VerfÃ¼gung damit, dass der BeschwerdefÃ¼hrer gemÃ¤ss Gutachten von Dr. D.___ und Stellungnahme von Dr. med. F.___, Spezialarzt FMH fÃ¼r Chirurgie, vom Regionalen Ãrztlichen Dienst (RAD), in einer behinderungsangepassten TÃ¤tigkeit uneingeschrÃ¤nkt arbeitsfÃ¤hig sei und dabei unter BerÃ¼cksichtigung eines Leidensabzugs von 15 % (faktisch 20 %) ein (Invaliden-)Einkommen von Fr. 47'358.-- pro Jahr erzielen kÃ¶nne. Dies fÃ¼hre bei einem Valideneinkommen von Fr. 80'089.-- pro Jahr zu einem InvaliditÃ¤tsgrad von 41 %, weshalb der BeschwerdefÃ¼hrer Anspruch auf eine Viertelsrente habe (Urk. 2 VerfÃ¼gungsteil 2). Dass auf dem freien Arbeitsmarkt durchaus Stellen vorhanden seien, die dem definierten Belastungsprofil gerecht wÃ¼rden, sei durch die Tatsache belegt, dass der BeschwerdefÃ¼hrer wÃ¤hrend acht Jahren eine entsprechende TÃ¤tigkeit bei der C.___ GmbH ausgeÃ¼bt und dabei ein rentenausschliessendes Erwerbseinkommen erzielt habe (Urk. 7).</w:t>
      </w:r>
    </w:p>
    <w:p>
      <w:r>
        <w:t>2.3Â Â Â Â Â Â Â Â  DemgegenÃ¼ber lÃ¤sst der BeschwerdefÃ¼hrer im Wesentlichen geltend machen, aufgrund der medizinischen Beurteilung von Dr. D.___, der AbklÃ¤rung bei der B.___ sowie des frÃ¼heren Gutachtens von Dr. A.___ sei davon auszugehen, dass keine ArbeitsfÃ¤higkeit in der freien Wirtschaft mehr bestehe (Urk. 1 S. 5). Aus dem Arbeitgeberbericht der C.___ GmbH folge, dass der BeschwerdefÃ¼hrer schon seit Jahren arbeitsunfÃ¤hig sei. Aufgrund der gesamten Aktenlage sei erwiesen, dass der BeschwerdefÃ¼hrer fÃ¼r jegliche TÃ¤tigkeit auf dem ersten Arbeitsmarkt nicht mehr arbeitsfÃ¤hig sei (Urk. 1 S. 7). GestÃ¼tzt auf den B.___-Bericht sei von einem InvaliditÃ¤tsgrad von 77 % und einem Anspruch auf eine ganze Rente auszugehen (Urk. 1 S. 8).</w:t>
      </w:r>
    </w:p>
    <w:p>
      <w:r>
        <w:rPr>
          <w:b/>
        </w:rPr>
        <w:t>E. 3</w:t>
      </w:r>
    </w:p>
    <w:p>
      <w:r>
        <w:t>3.1Â Â Â Â  In medizinischer Hinsicht kann auf die fÃ¼r die streitigen Belange umfassende, auf den notwendigen Untersuchungen beruhende, die geklagten Beschwerden berÃ¼cksichtigende, in Kenntnis der Vorakten (Anamnese) abgegebene und in der einlÃ¤sslichen Beurteilung der medizinischen Situation plausible sowie hinsichtlich der gezogenen Schlussfolgerungen wohlbegrÃ¼ndete gutachterliche EinschÃ¤tzung von Psychiater Dr. D.___ vom 15. Juli 2008 (Urk. 8/63) abgestellt werden.</w:t>
      </w:r>
    </w:p>
    <w:p>
      <w:r>
        <w:t>Â Â Â Â Â Â Â Â  Dr. D.___ stellte nach seiner Untersuchung vom 29. Mai 2008 folgende Diagnosen (Urk. 8/63/11):</w:t>
      </w:r>
    </w:p>
    <w:p>
      <w:r>
        <w:t>- Aufmerksamkeits-Defizit-StÃ¶rung (ADS, ICD-10 F90.0)</w:t>
      </w:r>
    </w:p>
    <w:p>
      <w:r>
        <w:t>- kombinierte (Ã¤ngstlich, unsicher) PersÃ¶nlichkeitsstÃ¶rung (ICD-10 F61.0)</w:t>
      </w:r>
    </w:p>
    <w:p>
      <w:r>
        <w:t>- Status nach AnpassungsstÃ¶rung mit Angst und depressiver Reaktion gemischt bei Konflikten am Arbeitsplatz (ICD-10 F43.22), 2006</w:t>
      </w:r>
    </w:p>
    <w:p>
      <w:r>
        <w:t>- anamnestisch rezidivierende, gegenwÃ¤rtig remittierte depressive StÃ¶rung (ICD-10 F33.4)</w:t>
      </w:r>
    </w:p>
    <w:p>
      <w:r>
        <w:t>- anamnestisch Status nach pathologischem Spielen (ICD-10 F63.0).</w:t>
      </w:r>
    </w:p>
    <w:p>
      <w:r>
        <w:t>Â Â Â Â Â Â Â Â  Zur ArbeitsfÃ¤higkeit in der bisherigen TÃ¤tigkeit fÃ¼hrte Dr. D.___ aus, die behandelte ADS-Problematik liege im leichten Bereich und fÃ¼hre zu einer Reduktion der LeistungsfÃ¤higkeit von 20 %. Dagegen habe die AnpassungsstÃ¶rung behandelt werden kÃ¶nnen und fÃ¼hre nicht mehr zu einer Minderung der LeistungsfÃ¤higkeit. Auch die rezidivierende, gegenwÃ¤rtig remittierte depressive StÃ¶rung und das anamnestisch bekannte pathologische Spielen hÃ¤tten aktuell keinen Einfluss auf die ArbeitsfÃ¤higkeit des BeschwerdefÃ¼hrers (Urk. 8/63/13). In Bezug auf die kombinierte PersÃ¶nlichkeitsstÃ¶rung nahm Dr. D.___ eine mittelschwere StÃ¶rung an und schÃ¤tzte deren Einfluss auf die ArbeitsfÃ¤higkeit - in einer nicht angepassten TÃ¤tigkeit - auf 50 %. Dabei bemerkte Dr. D.___, die Restdefizite aufgrund der ADS-Erkrankung wÃ¼rden sich vollstÃ¤ndig mit denen der PersÃ¶nlichkeitsstÃ¶rung Ã¼berlappen (Urk. 8/63/13-16). Zur ArbeitsfÃ¤higkeit in angepasster TÃ¤tigkeit erklÃ¤rte Dr. D.___, bei einer TÃ¤tigkeit mit wenig komplexen Aufgaben und ohne Zeitdruck, eventuell im Bereich der ÂRadiotechnikÂ, in einem Betrieb oder einer Abteilung mit familiÃ¤rem und tolerantem Arbeitsklima und Ã¼berschaubaren Strukturen usw. - wie zwischen 1999 und 2005 bei der C.___ GmbH - kÃ¶nne eine vollstÃ¤ndige ArbeitsfÃ¤higkeit erreicht werden (Urk. 8/63/16).</w:t>
      </w:r>
    </w:p>
    <w:p>
      <w:r>
        <w:t>Â Â Â Â Â Â Â Â  Der RAD-Arzt Dr. F.___ bewertete diese EinschÃ¤tzung in der Folge als zuverlÃ¤ssig und hielt fest, in einer optimal leidensangepassten TÃ¤tigkeit - einer TÃ¤tigkeit ohne Zeitdruck, in Ã¼berschaubarer Struktur und tolerantem Arbeitsumfeld - bestehe eine 100%ige ArbeitsfÃ¤higkeit (Stellungnahme vom 25. Juli 2008 [Urk. 8/89/6]).</w:t>
      </w:r>
    </w:p>
    <w:p>
      <w:r>
        <w:t>3.2Â Â Â Â  Soweit sich der BeschwerdefÃ¼hrer auf den frÃ¼heren Gutachter Dr. A.___ beruft - der eine organische StÃ¶rung im Sinne einer cerebralen TeilleistungsschwÃ¤che und eine Retardierung in der PersÃ¶nlichkeitsentwicklung diagnostiziert sowie eine medizinisch begrÃ¼ndete ÂlatenteÂ ArbeitsunfÃ¤higkeit von 100 % ab 1992 attestiert und eine TÃ¤tigkeit im geschÃ¼tzten Bereich empfohlen hatte (Gutachten vom 27. Februar 1996 [Urk. 8/13]; Urk. 1 S. 5 f.), liegt die fragliche Expertise einerseits schon geraume Zeit zurÃ¼ck und hat sich Dr. D.___ mit der damaligen Beurteilung hinreichend auseinandergesetzt. Anderseits hat sich die seinerzeitige EinschÃ¤tzung Dr. A.___s insofern als zu pessimistisch erwiesen, als der BeschwerdefÃ¼hrer - worauf die Beschwerdegegnerin zu Recht hinweist (vgl. Urk. 7) - in der Folge Ã¼ber mehrer Jahre hinweg bei der C.___ GmbH erwerbstÃ¤tig sein konnte und dabei ein rentenausschliessendes Erwerbseinkommen zu erzielen vermochte (vgl. Urk. 8/32, 8/50 und 8/78).</w:t>
      </w:r>
    </w:p>
    <w:p>
      <w:r>
        <w:t>3.3Â Â Â Â  Auch soweit sich der BeschwerdefÃ¼hrer auf die B.___-AbklÃ¤rung (Bericht vom 30. MÃ¤rz 2009 [Urk. 8/85]) beruft, vermag diese das medizinische AbklÃ¤rungsergebnis nicht nachhaltig zu erschÃ¼ttern (Urk. 1 S. 4 f.). Zwar hielten die B.___-Berater im Anschluss an die vom 5. Januar bis 27. MÃ¤rz 2009 absolvierte AbklÃ¤rung dafÃ¼r, dass der BeschwerdefÃ¼hrer bei stabiler Gesundheit eine PrÃ¤senzzeit von ungefÃ¤hr 60-80 % einhalten kÃ¶nne, wobei der durchschnittliche Leistungsgrad wÃ¤hrend dieser PrÃ¤senzzeit ungefÃ¤hr 40 % betrage, womit der BeschwerdefÃ¼hrer zurzeit im kaufmÃ¤nnischen Bereich kein Einkommen erwirtschaften kÃ¶nne, da eine Integration in der freien Wirtschaft wegen der vorhandenen Konzentrationsdefizite, der mangelnden ZuverlÃ¤ssigkeit sowie des ungepflegten Erscheinungsbildes (Hygiene) nicht mÃ¶glich sei (Urk. 8/85/6-7). Indessen erklÃ¤rte RAD-Arzt Dr. F.___ im Nachgang dazu mit nachvollziehbarer BegrÃ¼ndung, es kÃ¶nne weiterhin an der gutachterlichen EinschÃ¤tzung von Psychiater Dr. D.___ festgehalten werden (Urk. 8/103/2). Denn das B.___-AbklÃ¤rungsergebnis orientiert sich - wie von der Beschwerdegegnerin zutreffend festgehalten (Urk. 2) - an den Anforderungen eines spezifischen Berufsfeldes (kaufmÃ¤nnischer Bereich) und beinhaltet keine generelle medizinisch-theoretische EinschÃ¤tzung des (Rest-)Arbeits- und LeistungsvermÃ¶gens bezogen auf ein profil- beziehungsweise belastungsmÃ¤ssig erweitertes TÃ¤tigkeitsspektrum (einfache und repetitive TÃ¤tigkeiten auf dem gesamten in Betracht fallenden Arbeitsmarkt). Analoges gilt im Ãbrigen auch fÃ¼r die im Arbeitgeberbericht der C.___ GmbH vom 11. Dezember 2007 (Urk. 8/50) hervorgestrichenen Defizite (Sozialverhalten, KonzentrationsfÃ¤higkeit, ZuverlÃ¤ssigkeit, Belastbarkeit, KÃ¶rperhygiene), zumal der BeschwerdefÃ¼hrer dort erst im Zuge zuletzt verschÃ¤rfter leistungsmÃ¤ssiger Anforderungen dekompensiert und damit betrieblich untragbar geworden war, nachdem er Ã¤rztlich verordnete Medikamente (Cipralex Â® und Ritalin Â® ) abgesetzt hatte (vgl. Bericht von Dr. med. G.___, Facharzt FMH fÃ¼r Psychiatrie und Psychotherapie, vom 29. November 2007 [Urk. 8/48]), wobei sich die gesundheitliche Verfassung laut Dr. D.___ inzwischen aber wieder wesentlich verbessert hat (insbes. remittierte Depression).</w:t>
      </w:r>
    </w:p>
    <w:p>
      <w:r>
        <w:t>3.4Â Â Â Â  Was den vom BeschwerdefÃ¼hrer neu aufgelegten Bericht von Dr. E.___ vom 3. Oktober 2010 (Urk. 11/1) angeht, wurde dieser zwar nach Erlass der angefochtenen VerfÃ¼gung vom 11. Dezember 2009 (Urk. 2) erstattet, doch ist die Beurteilung gleichwohl zu berÃ¼cksichtigen, soweit sie RÃ¼ckschlÃ¼sse auf die Zeit vor VerfÃ¼gungserlass erlaubt. Allerdings vermochte Dr. E.___ weder eine eindeutige Diagnose zu stellen noch verwertbare Angaben zur Arbeits(un-)fÃ¤higkeit zu machen. Die von ihr beschriebenen Befunde weichen kaum von den bereits aktenkundigen Feststellungen ab. Dass und gegebenenfalls inwiefern aus der neuerdings in Betracht gezogenen EntwicklungsstÃ¶rung (Asperger-Syndrom) eine im Vergleich zu den bisherigen Krankheitszuordnungen (aus dem Formenkreis der PersÃ¶nlichkeits- und VerhaltensstÃ¶rungen) wesentlich restriktivere (Rest-)Arbeits- und LeistungsfÃ¤higkeitseinschÃ¤tzung resultieren sollte, ist nicht ersichtlich. Die von Dr. E.___ angesprochene SuizidalitÃ¤t wurde nicht nur von Dr. D.___ (Urk. 8/63) negiert, sondern war zuvor auch von Dr. G.___ ausdrÃ¼cklich verneint worden (Urk. 8/48); im Ãbrigen leitete Dr. E.___ die entsprechende Gefahr aus der MÃ¶glichkeit einer akuten depressiven Dekompensation in Drucksituationen her, welches Risiko aber bereits in das von Dr. D.___ skizzierte und RAD-Ã¤rztlich Ã¼bernommene Zumutbarkeitsprofil eingeflossen ist (klare Restriktionen betreffend Zeitdruck sowie struktureller Ãberschaubarkeit und Toleranz des Arbeitsumfeldes). Die von Gutachter Dr. D.___ unterstellte MÃ¶glichkeit zur weitgehenden psychiatrisch-psychotherapeutischen und insbesondere psychopharmakologischen Kompensation und Stabilisierung der ADS- und depressiven Symptomatik (Urk. 8/63/11 ff. und 8/63/16) - wie dies laut Dr. G.___ in arbeitsfÃ¤higkeitsrelevantem Ausmass bereits frÃ¼her der Fall gewesen war (Urk. 8/48/2) - wurde von Dr. E.___ nicht in Abrede gestellt.</w:t>
      </w:r>
    </w:p>
    <w:p>
      <w:r>
        <w:t>3.5Â Â Â Â  FÃ¼r die InvaliditÃ¤tsbemessung ist demnach von einer 100%igen ArbeitsfÃ¤higkeit in behinderungsangepasster TÃ¤tigkeit auszugehen. Weiterer psychiatrischer AbklÃ¤rungen bedarf es nicht. Ebenso wenig sind ergÃ¤nzende neuropsychologische Erhebungen erforderlich, nachdem solche von Dr. D.___ hinsichtlich der ADS-Problematik in Betracht gezogen, fÃ¼r die medizinisch-theoretische Beurteilung aber letztlich als entbehrlich erachtet worden sind (vgl. Urk. 8/63/12).</w:t>
      </w:r>
    </w:p>
    <w:p>
      <w:r>
        <w:rPr>
          <w:b/>
        </w:rPr>
        <w:t>E. 4</w:t>
      </w:r>
    </w:p>
    <w:p>
      <w:r>
        <w:t>4.1.Â Â Â  Die Beschwerdegegnerin ermittelte gestÃ¼tzt auf die LSE fÃ¼r das Jahr 2006 ein Valideneinkommen von Fr. 80'089.-- (vgl. Verlaufsprotokoll der Berufsberatung vom 7. April 2009 [Urk. 8/86]), was vom BeschwerdefÃ¼hrer zu Recht nicht bestritten wurde (Urk. 1 S. 8). Denn aufgrund der Ausbildung des BeschwerdefÃ¼hrers darf angenommen werden, dass dieser im Gesundheitsfall als kaufmÃ¤nnischer Angestellter tÃ¤tig wÃ¤re, weshalb das Abstellen auf den standardisierten Lohn in kaufmÃ¤nnisch-administrativen TÃ¤tigkeiten (Anforderungsniveau 3 [mit Berufs- und Fachkenntnissen]) als gerechtfertigt erscheint (LSE 2006 TA 7 Ziff. 23: Fr. 6Â402.-- : 40 h x 41,7 h [Total Sektor 3] x 12 Mte.; Die Volkswirtschaft 9-2011 S. 94 Tabelle B9.2). Bezogen auf den massgebenden Zeitpunkt des Rentenbeginns (November 2007) betrÃ¤gt das anrechenbare Valideneinkommen folglich rund Fr. 81'771.-- (+2,1 %; Die Volkswirtschaft 9-2011 S. 95 Tabelle B10.2, Noga-Abschnitte J/K).</w:t>
      </w:r>
    </w:p>
    <w:p>
      <w:r>
        <w:t>4.2Â Â Â Â  Was die wirtschaftliche Verwertbarkeit der medizinisch-theoretischen Restarbeitskraft angeht, ist zu beachten, dass der theoretische und abstrakte Begriff des ausgeglichenen Arbeitsmarktes einerseits ein bestimmtes Gleichgewicht zwischen dem Angebot von und der Nachfrage nach Stellen umschliesst und anderseits einen Arbeitsmarkt bezeichnet, der von seiner Struktur her einen FÃ¤cher verschiedenartiger Stellen offen hÃ¤lt, und zwar sowohl bezÃ¼glich der dafÃ¼r verlangten beruflichen und intellektuellen Voraussetzungen als auch hinsichtlich des kÃ¶rperlichen Einsatzes (BGE 110 V 276 E. 4b; ZAK 1991 S. 321 E. 3b und 1985 S. 462 E. 4b; vgl. auch BGE 134 V 64 E. 4.2.1 und 130 V 346 E. 3.2). An die Konkretisierung von Arbeitsgelegenheiten und Verdienstaussichten sind folglich praxisgemÃ¤ss nicht Ã¼bermÃ¤ssige Anforderungen zu stellen; diese hat vielmehr nur soweit zu gehen, als im Einzelfall eine zuverlÃ¤ssige Ermittlung des InvaliditÃ¤tsgrades gewÃ¤hrleistet ist, da fÃ¼r die InvaliditÃ¤tsbemessung nicht darauf abzustellen ist,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 3b; vgl. Urteile des damaligen EidgenÃ¶ssischen Versicherungsgerichts I 273/04 vom 29. MÃ¤rz 2005, I 591/02 vom 5. Mai 2004, I 285/99 vom 13. MÃ¤rz 2000 und U 176/98 vom 17. April 2000). Unter diesen Gesichtspunkten und in Anbetracht der berufsberaterisch bejahten Verwertbarkeit (Verlaufsprotokoll vom 7. April 2009 [Urk. 8/86]), kann nicht gesagt werden, es falle fÃ¼r den BeschwerdefÃ¼hrer auf dem als ausgeglichen unterstellten Arbeitsmarkt keinerlei Anstellung mehr in Betracht, sondern nurmehr eine solche in geschÃ¼tztem Rahmen, sondern es ist vielmehr der Beschwerdegegnerin darin beizupflichten, dass die Verwertbarkeit des noch vorhandenen RestleistungsvermÃ¶gens grundsÃ¤tzlich gewÃ¤hrleistet ist (etwa in Form der aus berufsberaterischer Sicht in Betracht gezogenen Verrichtung einfacher und repetitiver Montage-, Kontroll- und ProduktionstÃ¤tigkeiten). Der vom BeschwerdefÃ¼hrer nachgebrachte Vertrag mit der B.___ vom 5./6. Juli 2010 (Urk. 11/2) betreffend Anstellung ab dem 12. Juli 2010 an einem Integrations-Arbeitsplatz in der Abteilung 'Dienstleistungen IT' (UnterstÃ¼tzung des IT-Teams bei Support- und Kundenarbeiten) vermag hieran nichts zu Ã¤ndern. Einerseits fÃ¤llt die Anstellung in die Zeit nach VerfÃ¼gungserlass (11. Dezember 2009) und anderseits kann von einer vollen AusschÃ¶pfung der mezinisch-theoretisch zumutbaren (Rest-)Arbeits- und Leistungskraft angesichts des Stundenlohns von Fr. 3.50 (brutto) keine Rede sein, nachdem der fachlich versierte BeschwerdefÃ¼hrer zuvor bei der C.___ GmbH ein AHV-pflichtiges Einkommen von weit Ã¼ber Fr. 60'000.-- pro Jahr verdient hatte (Urk. 8/32, 8/50 und 8/78).</w:t>
      </w:r>
    </w:p>
    <w:p>
      <w:r>
        <w:t>Der standardisierte Monatslohn (Zentralwert [Median]) einfache und repetitive TÃ¤tigkeiten (Anforderungsniveau 4) verrichtender MÃ¤nner lag im Jahr 2006 bei Fr. 4'732.-- (Privater Sektor; LSE 2006 Tabelle TA1). Bei Umrechnung des auf 40 Wochenstunden basierenden Werts auf die im Referenzjahr betriebsÃ¼bliche wÃ¶chentliche Arbeitszeit von 41.7 Stunden (A-S Total; Die Volkswirtschaft 9-2011 S. 94 Tabelle B9.2) macht dies Fr. 4'933.10 pro Monat beziehungsweise Fr. 59'197.20 pro Jahr. Unter Zubilligung des von der Beschwerdegegnerin in Anlehnung an die anstaltsinterne Berufsberatung zugestandenen behinderungsbedingten Abzugs von 20 % (Verlaufsprotokoll vom 7. April 2009 [Urk. 8/86]) resultiert per 2006 ein anrechenbarer Verdienst von rund Fr. 47'358.--. Nominallohnentwicklungsbereinigt per 2007 (Rentenbeginn) ergibt sich so ein Invalideneinkommen von rund Fr. 48'116.-- (+1,6 %; Die Volkswirtschaft 9-2011 S. 95 Tabelle B10.2, Nominal Total). Verglichen mit dem Valideneinkommen von Fr. 81'771.-- fÃ¼hrt dies zu einer Erwerbseinbusse von Fr. 33'655.-- respektive einem InvaliditÃ¤tsgrad von rund 41 %.</w:t>
      </w:r>
    </w:p>
    <w:p>
      <w:r>
        <w:t>4.3Â Â Â Â  Bei Zubilligung eines unter den vorliegenden UmstÃ¤nden nicht leichthin von der Hand zu weisenden behinderungsbedingten Maximalabzugs von 25 % wÃ¼rde das anrechenbare Invalideneinkommen Fr. 45'108.-- betragen (Fr. 59'197.20 x 75 % + 1,6 %) und wÃ¼rde eine Erwerbseinbusse von Fr. 36'441.-- beziehungsweise ein InvaliditÃ¤tsgrad von rund 45 % resultieren, was am Rentenanspruch (Viertelsrente) indessen nichts zu Ã¤ndern vermÃ¶chte. Da Anhaltspunkte fÃ¼r eine erhebliche VerÃ¤nderung der hypothetischen BezugsgrÃ¶ssen in der Zeit vom Rentenbeginn (1. November 2007) bis zum VerfÃ¼gungserlass (11. Dezember 2009) fehlen, kann von der DurchfÃ¼hrung eines weiteren Einkommensvergleichs abgesehen werden.</w:t>
      </w:r>
    </w:p>
    <w:p>
      <w:r>
        <w:t>5.Â Â Â Â Â Â Â Â  Demzufolge erweist sich die angefochtene VerfÃ¼gung vom 11. Dezember 2009 jedenfalls im Ergebnis als rechtens, und die dagegen erhobene Beschwerde ist abzuweisen.</w:t>
      </w:r>
    </w:p>
    <w:p>
      <w:r>
        <w:t>6.Â Â Â Â Â Â  Die Verfahrenskosten gemÃ¤ss Art. 69 Abs. 1 bis IVG sind ermessensweise auf Fr. 800.-- festzusetzen und ausgangsgemÃ¤ss dem BeschwerdefÃ¼hrer aufzuerlegen. Jedoch sind die Voraussetzungen fÃ¼r die GewÃ¤hrung der unentgeltlichen ProzessfÃ¼hrung gegeben. Die BedÃ¼rftigkeit kann aufgrund der vorhandenen Unterlagen als ausgewiesen gelten (vgl. Urk. 3; vgl. auch Urk. 8/98), und das Rechtsbegehren erscheint nicht als von vornherein aussichtslos (vgl. Â§ 16 Abs. 1 des Gesetzes Ã¼ber das Sozialversicherungsgericht [GSVGer]). DemgemÃ¤ss sind die Gerichtskosten in ausnahmsweise rÃ¼ckwirkender Bewilligung des erst am 19. August 2011 gestellten Gesuchs (Urk. 12) einstweilen auf die Gerichtskasse zu nehmen (Â§ 28 lit. a GSVGer in Verbindung mit Art. 119 Abs. 4 der Schweizerischen Zivilprozessordnung [ZPO]).</w:t>
      </w:r>
    </w:p>
    <w:p>
      <w:r>
        <w:t>7.Â Â Â Â Â Â  Die Voraussetzungen fÃ¼r die unentgeltliche Rechtsvertretung sind ebenfalls erfÃ¼llt. Dem BeschwerdefÃ¼hrer ist RechtsanwÃ¤ltin Christina Ammann, Uster, als unentgeltliche Rechtsvertreterin fÃ¼r das vorliegende Verfahren zu bestellen. AusgangsgemÃ¤ss ist letztere vollumfÃ¤nglich aus der Gerichtskasse zu entschÃ¤digen. Die EntschÃ¤digung fÃ¼r die mit TÃ¤tigkeitsnachweis vom 21. September 2011 (Urk. 13) spezifizierten BemÃ¼hungen und Auslagen ist auf Fr. 2'648.15 festzusetzen (angemessene 11,75 Stunden Ã  gerichtsÃ¼bliche Fr. 200.-- pro Stunde, zuzÃ¼glich Barauslagen im Betrag von Fr. 102.-- und MWSt).</w:t>
      </w:r>
    </w:p>
    <w:p>
      <w:r>
        <w:t>Das Gericht beschliesst:</w:t>
      </w:r>
    </w:p>
    <w:p>
      <w:r>
        <w:t>1.Â Â Â Â Â Â Â Â  In Bewilligung des Gesuchs vom 21. Januar 2010 wird dem BeschwerdefÃ¼hrer RechtsanwÃ¤ltin Christina Ammann, Uster, als unentgeltliche Rechtsvertreterin fÃ¼r das vorliegende Verfahren bestellt.</w:t>
      </w:r>
    </w:p>
    <w:p>
      <w:r>
        <w:t>2.Â Â Â Â Â Â Â Â  In Bewilligung des Gesuchs vom 19. August 2011 wird dem BeschwerdefÃ¼hrer die unentgeltliche ProzessfÃ¼hrung gewÃ¤hrt.</w:t>
      </w:r>
    </w:p>
    <w:p>
      <w:r>
        <w:t>und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des Gesetzes Ã¼ber das Sozialversicherungsgerichts (GSVGer) hingewiesen.</w:t>
      </w:r>
    </w:p>
    <w:p>
      <w:r>
        <w:t>3.Â Â Â Â Â Â Â Â  Die unentgeltliche Rechtsvertreterin des BeschwerdefÃ¼hrers, RechtsanwÃ¤ltin Christina Ammann, Uster, wird mit Fr. 2'648.15 (inkl. Barauslagen und MWSt) aus der Gerichtskasse entschÃ¤digt.</w:t>
      </w:r>
    </w:p>
    <w:p>
      <w:r>
        <w:t>4.Â Â Â Â Â Â Â Â Â Â  Zustellung gegen Empfangsschein an:</w:t>
      </w:r>
    </w:p>
    <w:p>
      <w:r>
        <w:t>- RechtsanwÃ¤ltin Christina Ammann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