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IV.2010.00042 vom 30. November 2010</w:t>
      </w:r>
    </w:p>
    <w:p>
      <w:r>
        <w:t>ZH Sozialversicherungsgericht, 2010-11-30, DE</w:t>
      </w:r>
    </w:p>
    <w:p>
      <w:r>
        <w:rPr>
          <w:b/>
        </w:rPr>
        <w:t xml:space="preserve">Quelle: </w:t>
      </w:r>
      <w:r>
        <w:t>https://mcp.opencaselaw.ch/entscheid/zh_sozialversicherungsgericht_IV.2010.00042</w:t>
      </w:r>
    </w:p>
    <w:p>
      <w:r>
        <w:t>FR: ZH_SOZIALVERSICHERUNGSGERICHT IV.2010.00042 du 30 novembre 2010</w:t>
      </w:r>
    </w:p>
    <w:p>
      <w:r>
        <w:t>IT: ZH_SOZIALVERSICHERUNGSGERICHT IV.2010.00042 del 30 novembre 2010</w:t>
      </w:r>
    </w:p>
    <w:p>
      <w:pPr>
        <w:pStyle w:val="Heading2"/>
      </w:pPr>
      <w:r>
        <w:t>Erwägungen</w:t>
      </w:r>
    </w:p>
    <w:p>
      <w:r>
        <w:rPr>
          <w:b/>
        </w:rPr>
        <w:t>E. 3</w:t>
      </w:r>
    </w:p>
    <w:p>
      <w:r>
        <w:t>3.1Â Â Â Â  Es ist unbestritten, dass der BeschwerdefÃ¼hrer sich der von der IV-Stelle am 27. Januar 2009 angeordneten Y.___-Begutachtung trotz Mahnung und Hinweis auf die Rechtsfolgen im Sinne von Art. 43 Abs. 3 ATSG nicht unterzogen hat. Der BeschwerdefÃ¼hrer bestreitet auch nicht, dass das an ihn statt an den bevollmÃ¤chtigten Rechtsvertreter gerichtete Schreiben vom 1. Oktober 2009 mit der Sanktionsandrohung (Urk. 6/84) rechtzeitig zugestellt worden ist respektive dass ihm aus diesem Mangel kein Rechtsnachteil erwachsen ist (Urk. 1 in Verbindung mit Urk. 2; Schreiben des Rechtsvertreters vom 19. Oktober 2009, Urk. 6/85 und Urk. 6/78-79; Art. 49 Abs. 3 Satz 3 ATSG), zumal er bereits mit der VerfÃ¼gung vom 11. September 2009 (Urk. 6/80) vorgewarnt worden war. Im Weiteren war die angeordnete Y.___-Begutachtung gemÃ¤ss den Akten notwendig (Art. 43 Abs. 2 ATSG), was ebenfalls unbestritten ist (Urk. 1 S. 7). Streitig ist dagegen vor allem, ob die angeordnete Y.___-Begutachtung dem BeschwerdefÃ¼hrer zumutbar gewesen ist (Art. 43 Abs. 2 ATSG).</w:t>
      </w:r>
    </w:p>
    <w:p>
      <w:r>
        <w:t>Â Â Â Â Â Â Â Â  Die Auffassung des BeschwerdefÃ¼hrers, wonach ihm die angeordnete Y.___-Begutachtung deshalb nicht zumutbar gewesen sei, weil die IV-Stelle das AbklÃ¤rungsverfahren trotz des eingeleiteten und damals noch laufenden Verfahrens betreffend die AusstandsgrÃ¼nde weitergefÃ¼hrt habe, ist unbegrÃ¼ndet. Dadurch wurden seine Rechte im Zusammenhang mit den geltend gemachten AusstandsgrÃ¼nden nicht eingeschrÃ¤nkt, sondern es wurde einzig das Risiko eingegangen, dass bei einer allfÃ¤lligen Bejahung eines Ablehnungsgrundes die Begutachtung hÃ¤tte wiederholt werden mÃ¼ssen. Diesem Risiko ist jedoch das Interesse der Verwaltung entgegenzustellen, ihre Untersuchungs- und PrÃ¼fungspflichten im Rahmen des eingeleiteten Revisionsverfahrens rechtzeitig wahrnehmen zu kÃ¶nnen, vorliegend nicht zuletzt auch im Hinblick auf die ÃberprÃ¼fung der dem Versicherten am 24. Oktober 2006 auferlegten Schadenminderungspflicht (Urk. 6/57) sowie von konkreten Hinweisen, gemÃ¤ss welchen sich der Gesundheitszustand des Versicherten zwischenzeitlich mÃ¶glicherweise erheblich verbessert hat (Aktennotiz vom 5. Juni 2008, Urk. 6/72). Dies gilt jedenfalls darum, weil der BeschwerdefÃ¼hrer wÃ¤hrend des Verfahrens betreffend die AusstandsgrÃ¼nde - im Gegensatz zum von ihm zitierten in SVR 2002 UV Nr. 7 S. 17 publizierten Fall - keine einzigen gesetzlichen AblehnungsgrÃ¼nde vorgebracht hat (Urteil des Bundesgerichts vom 12. Mai 2010, Urk. 12), weshalb das Risiko fÃ¼r eine allfÃ¤llig notwendige Wiederholung der Begutachtung entsprechend klein war. Die Frage, ob das Verhalten des BeschwerdefÃ¼hrers unter diesen UmstÃ¤nden mit Blick auf den gleichzeitig laufenden Bezug der Invalidenrente nicht rechtsmissbrÃ¤uchlich war, kann offen bleiben. Jedenfalls durfte die IV-Stelle das AbklÃ¤rungsverfahren trotz des noch nicht abgeschlossenen Verfahrens betreffend AusstandsgrÃ¼nde weiterfÃ¼hren, umso mehr als der BeschwerdefÃ¼hrer den Entzug der aufschiebenden Wirkung im AbklÃ¤rungsverfahren (VerfÃ¼gung vom 11. September 2009, Urk. 6/80) nicht beanstandet hat. Daraus lÃ¤sst sich somit keine Unzumutbarkeit der angeordneten MRZ-Begutachtung ableiten, und erst Recht keine Vertrauensbasis, gemÃ¤ss welcher der Versicherte nicht mit der WeiterfÃ¼hrung des AbklÃ¤rungsverfahrens hÃ¤tte rechnen mÃ¼ssen. Das Gleiche gilt auch hinsichtlich des Einwands des BeschwerdefÃ¼hrers, wonach im Rahmen der angeordneten Y.___-Begutachtung eine neurologische Teilbegutachtung hÃ¤tte angeordnet werden mÃ¼ssen. Denn die Verwaltung hat einen grossen Ermessensspielraum hinsichtlich des Umfangs und der ZweckmÃ¤ssigkeit von medizinischen Erhebungen. Zudem ist nicht ausgeschlossen, dass bei der vorgesehenen Y.___-Begutachtung gegebenenfalls auch nachtrÃ¤glich noch ein neurologischer Teilgutachter beigezogen worden wÃ¤re. Schliesslich betrifft dieser Einwand die Frage nach der Beweiskraft des vorgesehenen Y.___-Gutachtens, welche jedoch naturgemÃ¤ss erst nachtrÃ¤glich nach Vorliegen des Gutachtens abschliessend beurteilt werden kann. Somit ist auch dieser Einwand nicht stichhaltig.</w:t>
      </w:r>
    </w:p>
    <w:p>
      <w:r>
        <w:t>3.2Â Â Â Â  Im Prozess IV.2009.00997 brachte der BeschwerdefÃ¼hrer in seiner Beschwerde vom 14. Oktober 2009 (Urk. 6/88 S. 9 f.) zudem vor, gemÃ¤ss den Akten habe Dr. med. Z.___, FachÃ¤rztin fÃ¼r Psychiatrie und Psychotherapie, als Y.___-Gutachterin am 12. November 2001 eine psychiatrische Teilbegutachtung vorgenommen sowie verschiedentlich Berichte erstattet. Da er bei ihr auch in (psychiatrischer) Behandlung gewesen sei, bestehe die Gefahr, dass bei der angeordneten Y.___-Begutachtung auf seine hÃ¶chstpersÃ¶nliche Krankengeschichte zurÃ¼ckgegriffen werde. Aus diesem Einwand lÃ¤sst sich jedoch ebenfalls keine Unzumutbarkeit der angeordneten Y.___-Begutachtung ableiten:</w:t>
      </w:r>
    </w:p>
    <w:p>
      <w:r>
        <w:t>Â Â Â Â Â Â Â Â  GemÃ¤ss den Akten trifft es zwar zu, dass Dr. Z.___ beim Y.___ betreffend den Versicherten am 12. November 2001 ein psychiatrisches Teilgutachten (Urk. 6/8/21-24) und am 11. Januar und 12. Februar 2002 weitere Berichte erstellt (Urk. 6/8/19-20, Urk. 6/11/1-2) sowie im Anschluss daran eine Ãberweisung in die neuropsychologische Behandlung bei Dr. phil. A.___ veranlasst hat (Urk. 6/52/96). Auch ist daraus ersichtlich, dass sie den BeschwerdefÃ¼hrer ab FrÃ¼hjahr 2002 bis gegen Ende dieses Jahres im Rahmen ihrer Sprechstunden (medikamentÃ¶s) behandelt hat (Urk. 6/52/96, Urk. 6/52/99-100, Urk. 6/52/82). Indessen ist es nicht ungewÃ¶hnlich, dass ein Gutachter oder eine Gutachterin gleichzeitig in ihrer Funktion als Arztperson auch medizinische Behandlungen durchfÃ¼hrt. Jedoch ergeben sich weder aus den Akten noch aus den Vorbringen des BeschwerdefÃ¼hrers konkrete Anhaltspunkte dafÃ¼r, dass Dr. Z.___ diese beiden Funktionen insbesondere im Zusammenhang mit der Aufbewahrung der Akten nicht ordnungsgemÃ¤ss getrennt hÃ¤tte. Abgesehen davon macht der BeschwerdefÃ¼hrer nicht geltend, die Behandlung bei Dr. Z.___ im Rahmen von deren Sprechstunden habe innerhalb der RÃ¤umlichkeiten des Y.___ stattgefunden. Somit erweisen sich seine bloss hypothetischen und nicht nÃ¤her konkretisierten Vorbringen, bei der angeordneten Y.___-Begutachtung habe die Gefahr bestanden, die Gutachter wÃ¼rden gleichsam unvermittelt auf nicht ordnungsgemÃ¤ss aufbewahrte oder liegen gebliebene Akten betreffend seine hÃ¶chstpersÃ¶nliche Krankengeschichte im Zusammenhang mit seiner frÃ¼heren Behandlung bei Dr. Z.___ zurÃ¼ckgreifen, als haltlos. Deshalb kann er daraus im Zusammenhang mit der Frage nach der Zumutbarkeit der angeordneten Y.___-Beguachtung nichts zu seinen Gunsten ableiten.</w:t>
      </w:r>
    </w:p>
    <w:p>
      <w:r>
        <w:t>3.3Â Â Â Â  Nach dem Gesagten war die angeordnete Y.___-Begutachtung notwendig und zumutbar (Art. 43 Abs. 2 ATSG) und die Verweigerung der Mitwirkung durch den BeschwerdefÃ¼hrer deshalb unentschuldbar. Da auch das Mahn- und Bedenkzeitverfahren unbestrittenermassen durchgefÃ¼hrt worden war, waren die Voraussetzungen fÃ¼r eine Sanktion wegen Verletzung der Mitwirkungspflichten erfÃ¼llt. Insbesondere musste der BeschwerdefÃ¼hrer aufgrund der Formulierungen im Schreiben vom 1. Oktober 2009 betreffend die Sanktion (Urk. 6/84) im Kontext mit dem Revisionsverfahren mit einer Leistungseinstellung rechnen. Zu Recht hat deshalb die Beschwerdegegnerin in der angefochtenen VerfÃ¼gung die Rentenzahlungen per sofort eingestellt (Art. 7b Abs. 1 IVG und Art. 21 Abs. 4 ATSG).</w:t>
      </w:r>
    </w:p>
    <w:p>
      <w:r>
        <w:t>3.4Â Â Â Â  Hingegen war die Kostenauflage von Fr. 1'500.- wegen unentschuldigten VersÃ¤umnisses eines Termins nicht gerechtfertigt. Denn gemÃ¤ss Art. 45 Abs. 3 ATSG kÃ¶nnen zwar die AbklÃ¤rungskosten vom VersicherungstrÃ¤ger der Partei auferlegt werden, wenn sie trotz Aufforderung und Androhung der Folgen die AbklÃ¤rung in unentschuldbarer Weise verhindert oder erschwert hat. In formeller Hinsicht muss der Kostenauflage sodann nicht nur diese Aufforderung vorangehen, sich der (notwendigen und zumutbaren; vgl. Art. 43 Abs. 2 ATSG) Ã¤rztlichen oder fachlichen Untersuchungen zu unterziehen, sondern es muss die Partei auch darauf aufmerksam gemacht werden, dass sie andernfalls die Kosten zu tragen hat. Ein solcher Hinweis findet sich jedoch in den entsprechenden Unterlagen nicht (Urk. 6/76, 6/80 und 6/81). In der letzten Aufforderung vom 1. Oktober 2009 lautete die Androhung bei SÃ¤umnis auf "Abweisung" (Urk. 6/81), wÃ¤hrenddem sie in der Aufforderung vom 11. September 2009 noch auf "Entscheid aufgrund der Akten oder Nichteintreten" gelautet hatte (Urk. 6/80). Hingegen fehlte eine Androhung, wonach der Versicherte als Folge mangelnder Mitwirkung bei der AbklÃ¤rung die dadurch allenfalls anfallenden Kosten tragen mÃ¼sse. Die Kostenauflage von Fr. 1'500.-- war demnach unbegrÃ¼ndet, und die Beschwerde ist diesbezÃ¼glich gutzuheissen.</w:t>
      </w:r>
    </w:p>
    <w:p>
      <w:r>
        <w:t>4.Â Â Â Â Â Â  In Anwendung von Art. 69 Abs. 1 bis IVG sind die Gerichtskosten nach dem Verfahrensaufwand und unabhÃ¤ngig vom Streitwert ermessensweise auf Fr. 600.-- anzusetzen und ausgangsgemÃ¤ss zu drei Vierteln dem BeschwerdefÃ¼hrer und zu einem Viertel der Beschwerdegegnerin aufzuerlegen.</w:t>
      </w:r>
    </w:p>
    <w:p>
      <w:r>
        <w:t>Â Â Â Â Â Â Â Â  Die dem teilweise obsiegenden BeschwerdefÃ¼hrer auszurichtende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und unter BerÃ¼cksichtigung dieser GrundsÃ¤tze auf einen Vierteil von Fr. 2'000.--, also auf Fr. 500.-- (inkl. Mehrwertsteuer und Barauslagen) zu beziffern.</w:t>
      </w:r>
    </w:p>
    <w:p>
      <w:r>
        <w:t>Das Gericht erkennt:</w:t>
      </w:r>
    </w:p>
    <w:p>
      <w:r>
        <w:t>1.Â Â Â Â Â Â Â Â  In teilweiser Gutheissung der Beschwerde wird Punkt 2 der angefochtenen VerfÃ¼gung vom 2. Dezember 2009 (Kostenauflage von Fr. 1'500.-) aufgehoben. Im Ãbrigen wird die Beschwerde abgewiesen.</w:t>
      </w:r>
    </w:p>
    <w:p>
      <w:r>
        <w:t>2.Â Â Â Â Â Â Â Â  Die Gerichtskosten von Fr. 600.-- werden zu drei Vierteln dem BeschwerdefÃ¼hrer und zu einem Viertel der Beschwerdegegnerin auferlegt. Rechnung und Einzahlungsschein werden den Kostenpflichtigen nach Eintritt der Rechtskraft zugestellt.</w:t>
      </w:r>
    </w:p>
    <w:p>
      <w:r>
        <w:t>3.Â Â Â Â Â Â Â Â  Die Beschwerdegegnerin wird verpflichtet, dem BeschwerdefÃ¼hrer eine reduzierte ProzessentschÃ¤digung von Fr. 500.-- (inkl. Barauslagen und MWSt) zu bezahlen.</w:t>
      </w:r>
    </w:p>
    <w:p>
      <w:r>
        <w:t>4.Â Â Â Â Â Â Â Â  Zustellung gegen Empfangsschein an:</w:t>
      </w:r>
    </w:p>
    <w:p>
      <w:r>
        <w:t>- Sozialversicherungsanstalt des Kantons ZÃ¼rich, IV-Stelle</w:t>
      </w:r>
    </w:p>
    <w:p>
      <w:r>
        <w:t>- Rechtsanwalt Martin HablÃ¼tzel</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