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IV.2010.00018 vom 17. Mai 2011</w:t>
      </w:r>
    </w:p>
    <w:p>
      <w:r>
        <w:t>ZH Sozialversicherungsgericht, 2011-05-17, DE</w:t>
      </w:r>
    </w:p>
    <w:p>
      <w:r>
        <w:rPr>
          <w:b/>
        </w:rPr>
        <w:t xml:space="preserve">Quelle: </w:t>
      </w:r>
      <w:r>
        <w:t>https://mcp.opencaselaw.ch/entscheid/zh_sozialversicherungsgericht_IV.2010.00018</w:t>
      </w:r>
    </w:p>
    <w:p>
      <w:r>
        <w:t>FR: ZH_SOZIALVERSICHERUNGSGERICHT IV.2010.00018 du 17 mai 2011</w:t>
      </w:r>
    </w:p>
    <w:p>
      <w:r>
        <w:t>IT: ZH_SOZIALVERSICHERUNGSGERICHT IV.2010.00018 del 17 maggio 2011</w:t>
      </w:r>
    </w:p>
    <w:p>
      <w:pPr>
        <w:pStyle w:val="Heading2"/>
      </w:pPr>
      <w:r>
        <w:t>Erwägungen</w:t>
      </w:r>
    </w:p>
    <w:p>
      <w:r>
        <w:rPr>
          <w:b/>
        </w:rPr>
        <w:t>E. 3</w:t>
      </w:r>
    </w:p>
    <w:p>
      <w:r>
        <w:t>3.1Â Â Â Â  Nach Ansicht der behandelnden Ãrzte des B.___ (Erw. 2.3.1-3) leidet die BeschwerdefÃ¼hrerin neben der bereits bekannten psychischen StÃ¶rung einer somatoformen SchmerzstÃ¶rung, welche die Ãrzte des B.___ allerdings als SomatisierungsstÃ¶rung bezeichnen, seit Sommer 2007 unter einer generalisierten AngststÃ¶rung mit rezidivierenden Panikattacken (ICD-10: F41.4). Die im D.___-Gutachten (Erw. 2.2) erhobene leichte depressive Episode hat sich nach Ansicht der Ãrzte des B.___ in eine schwere depressive Episode, die sich allerdings vorÃ¼bergehend auch wieder in eine mittelgradige depressive Episode gemildert hat (vgl. E. 2.3.1), entwickelt. Dr. C.___ diagnostizierte neben der bereits bekannten somatoformen SchmerzstÃ¶rung eine Dysthymia (ICD-10: F34.1) sowie eine Agoraphobie mit PanikstÃ¶rung (ICD-10: F40.01). WÃ¤hrend Dr. C.___ der BeschwerdefÃ¼hrerin in psychiatrischer Hinsicht nur eine leichte EinschrÃ¤nkung der ArbeitsfÃ¤higkeit von 10 % attestiert, gehen die Ãrzte des B.___ davon aus, dass die BeschwerdefÃ¼hrerin seit Mai 2007 nicht mehr arbeitsfÃ¤hig ist.</w:t>
      </w:r>
    </w:p>
    <w:p>
      <w:r>
        <w:t>3.2Â Â Â Â  Obwohl sich die Ãrzte in Bezug darauf, ob die BeschwerdefÃ¼hrerin an einer Depression leidet, nicht einig sind - das Spektrum reicht von Dysthymia (depressive VerstimmungszustÃ¤nde) bis schwere depressive Episode -, fÃ¤llt auf, dass die von den Ãrzten erhobenen psychiatrischen Untersuchungsbefunde sehr Ã¤hnlich sind. So beschreiben die Ãrzte des B.___ (E. 2.3.2-3) die BeschwerdefÃ¼hrerin im Wesentlichen als eine in allen QualitÃ¤ten voll orientierte Patientin ohne BewusstseinsstÃ¶rungen und ohne AuffassungsstÃ¶rung. Sie fanden leichte Konzentrations- und GedÃ¤chtnisstÃ¶rungen. Die BeschwerdefÃ¼hrerin prÃ¤sentierte sich klagsam und weinerlich, gedanklich eingeengt auf ihre Angst- und Schmerzsymptomatik. Die affektive SchwingungsfÃ¤higkeit war deutlich reduziert. Der Gutachter Dr. C.___ (Erw. 2.3.4) beschreibt die BeschwerdefÃ¼hrerin als im Bewusstsein wach und allseits orientiert und im formalen Denken logisch und kohÃ¤rent. Die MerkfÃ¤higkeit und Konzentration wÃ¤hrend der Untersuchung beurteilte er als in der Norm und das GedÃ¤chtnis als intakt. WÃ¤hrend des GesprÃ¤chs weinte die BeschwerdefÃ¼hrerin mehrfach, wechselte ihre Sitzpositionen und ging teilweise im Untersuchungszimmer umher. Im Affekt wurde sie als ernst und angespannt erlebt, der Antrieb wurde als angemessen beurteilt.</w:t>
      </w:r>
    </w:p>
    <w:p>
      <w:r>
        <w:t>Â Â Â Â Â Â Â Â  Im Wesentlichen die gleichen Befunde schilderte schon der Psychiater des D.___ im Gutachten vom 3. Februar 2004 (Erw. 2.2): Die BeschwerdefÃ¼hrerin weinte immer wieder, wechselte ihre Sitzpositionen und ging im Zimmer auf und ab. Zeitlich, Ã¶rtlich, situativ und autopsychisch war sie orientiert. Mnestische FunktionsstÃ¶rungen bestanden keine. Das Denken war formal unauffÃ¤llig, jedoch inhaltlich von den kÃ¶rperlichen Beschwerden dominiert. Affektiv wirkte die BeschwerdefÃ¼hrerin niedergeschlagen, es fehlte die kÃ¶rperliche Frische und der Antrieb war leicht vermindert. Die SchwingungsfÃ¤higkeit war nicht mehr vorhanden.</w:t>
      </w:r>
    </w:p>
    <w:p>
      <w:r>
        <w:t>Â Â Â Â Â Â Â Â  UnabhÃ¤ngig von den Diagnosestellungen der behandelnden Ãrzte und der Gutachter hat sich somit der psychiatrische Gesundheitszustand der BeschwerdefÃ¼hrerin im fraglichen Zeitraum nicht wesentlich verÃ¤ndert. Was die von den Ãrzten des B.___ diagnostizierte generalisierte AngststÃ¶rung beziehungsweise die von Dr. C.___ genannte Agoraphobie mit PanikstÃ¶rung betrifft, stÃ¼tzen sich diese Diagnosen lediglich auf die Angaben der BeschwerdefÃ¼hrerin. Panikattacken konnten nicht einmal wÃ¤hrend des vierwÃ¶chigen stationÃ¤ren Aufenthalts beobachtet werden, sondern die BeschwerdefÃ¼hrerin berichtete davon jeweils erst im Nachhinein. Selbst wenn diese Diagnosen gesichert wÃ¤ren, wÃ¼rden sie sich nicht auf die ArbeitsfÃ¤higkeit auswirken, geht doch Dr. C.___ von einer ArbeitsunfÃ¤higkeit von 10 % aus, so dass der BeschwerdefÃ¼hrerin die von ihr bis 2003 im Umfang von 90 % ausgeÃ¼bte TÃ¤tigkeit als Wicklerin ohne EinschrÃ¤nkung zumutbar wÃ¤re.</w:t>
      </w:r>
    </w:p>
    <w:p>
      <w:r>
        <w:t>3.3Â Â Â Â Â Â Â Â  Zusammenfassend ist davon auszugehen, dass sich der Gesundheitszustand der BeschwerdefÃ¼hrerin nicht wesentlich verÃ¤ndert hat. Da sich gemÃ¤ss Aktenlage auch die erwerblichen Auswirkungen in der Zwischenzeit nicht derart geÃ¤ndert haben, dass nunmehr der Anspruch auf eine Invalidenrente entstanden wÃ¤re, und dies von der BeschwerdefÃ¼hrerin auch nicht geltend gemacht wird, hat die Beschwerdegegnerin den Anspruch auf eine Invalidenrente zu Recht erneut verneint.</w:t>
      </w:r>
    </w:p>
    <w:p>
      <w:r>
        <w:t>4.Â Â Â Â Â Â  Nach dem Dargelegten ist die Beschwerde abzuweisen.</w:t>
      </w:r>
    </w:p>
    <w:p>
      <w:r>
        <w:rPr>
          <w:b/>
        </w:rPr>
        <w:t>E. 5</w:t>
      </w:r>
    </w:p>
    <w:p>
      <w:r>
        <w:t>5.1Â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Â Â Â Â Â Â Â Â  BedÃ¼rftig im Sinne von Art. 64 BGG ist eine Person, wenn sie ohne BeeintrÃ¤chtigung des fÃ¼r sie und ihre Familie nÃ¶tigen Lebensunterhaltes nicht in der Lage ist, die Prozesskosten zu bestreiten (BGE 128 I 225 E. 2.5.1 S. 232). Massgebend sind die wirtschaftlichen VerhÃ¤ltnisse im Zeitpunkt der Entscheidung Ã¼ber das Gesuch um unentgeltliche Rechtspflege (BGE 108 V 265 E. 4 S. 269; vgl. Art. 64 Abs. 4 BGG). Bei der Beurteilung der BedÃ¼rftigkeit ist das Einkommen beider Ehegatten zu berÃ¼cksichtigen (BGE 115 Ia 193 E. 3a S. 195; 108 Ia 9 E.</w:t>
      </w:r>
    </w:p>
    <w:p>
      <w:r>
        <w:t>3 S. 10).</w:t>
      </w:r>
    </w:p>
    <w:p>
      <w:r>
        <w:t>5.2Â Â Â Â  Mit VerfÃ¼gung vom 8. MÃ¤rz 2010 (Urk. 11) wurde die BeschwerdefÃ¼hrerin aufgefordert, dem Gericht das Formular zur AbklÃ¤rung der prozessualen BedÃ¼rftigkeit unter anderem unter Beilage sÃ¤mtlicher Belege zur finanziellen Situation (wie Lohnausweise, BankauszÃ¼ge, MietvertrÃ¤ge, VersicherungsvertrÃ¤ge, Rechnungen, Quittungen, SteuererklÃ¤rungen, zu Unterhaltsleistungen verpflichtende Gerichtsurteile, FÃ¼rsorgeentscheide samt Bedarfsberechnung etc.) vollstÃ¤ndig ausgefÃ¼llt einzureichen. Am 30. MÃ¤rz 2010 (Urk. 13) reichte die BeschwerdefÃ¼hrerin das ausgefÃ¼llte Formular (Urk. 14) ein und legte diesem den Steuerausweis, den auf sie und ihren Ehemann lautenden Mietvertrag und Empfangsscheine Ã¼ber einzelne Zahlungen bei (Urk. 15/7-10). In den Akten fehlen insbesondere der Lohnausweis des Ehemannes, die Belege betreffend KrankenkassenprÃ¤mien und PrÃ¤mienverbilligung undÂ  Wohnnebenkosten. Damit hat die BeschwerdefÃ¼hrerin das Gesuch um unentgeltliche ProzessfÃ¼hrung trotz Aufforderung nicht genÃ¼gend substanziiert, weshalb es allein schon aus diesem Grund abzuweisen ist.</w:t>
      </w:r>
    </w:p>
    <w:p>
      <w:r>
        <w:t>5.3Â Â Â Â  Selbst wenn aber die Bedarfsrechnung unter BerÃ¼cksichtigung der Richtlinien fÃ¼r die Berechnung des betreibungsrechtlichen Existenzminimums vom 16. September 2009 des Obergerichts des Kantons ZÃ¼rich und anhand der teilweise ungenÃ¼gend belegten Angaben der in einem FÃ¼nfpersonen-Haushalt mit zwei erwachsenen SÃ¶hnen lebenden BeschwerdefÃ¼hrerin erstellt wird, resultiert ein Ãberschuss:</w:t>
      </w:r>
    </w:p>
    <w:p>
      <w:r>
        <w:t>Â Â Â Â Â Â Â Â  Einkommen Ehemann (netto)Â Â Â Â Â Â Â Â Â  Fr.Â Â Â Â Â Â Â Â Â  5'075.--</w:t>
      </w:r>
    </w:p>
    <w:p>
      <w:r>
        <w:t>Â Â Â Â Â Â Â Â  laufende Steuern (anhand Steuerrechnung 2009)Â Â Â Â Â Â Â Â Â Fr.Â Â Â Â Â Â Â Â Â  191.50</w:t>
      </w:r>
    </w:p>
    <w:p>
      <w:r>
        <w:t>Â Â Â Â Â Â Â Â  EinkÃ¼nfte nach Abzug der SteuernÂ Â Â Â Â Â Â Â Â  Fr.Â Â Â Â Â Â Â Â Â  4'883.50</w:t>
      </w:r>
    </w:p>
    <w:p>
      <w:r>
        <w:t>Â Â Â Â Â Â Â Â  Grundbetrag EhepaarÂ Â Â Â Â Â Â Â Â  Fr.Â Â Â Â Â Â Â Â Â  1'700.--</w:t>
      </w:r>
    </w:p>
    <w:p>
      <w:r>
        <w:t>Â Â Â Â Â Â Â Â  Grundbetrag ein Kind bis 12 JahreÂ Â Â Â Â Â Â Â Â  Fr.Â Â Â Â Â Â Â Â Â  400.--</w:t>
      </w:r>
    </w:p>
    <w:p>
      <w:r>
        <w:t>Â Â Â Â Â Â Â Â  Wohnungskosten (geteilt durch fÃ¼nf mal drei)Â Â Â Â Â Â Â Â Â  Fr.Â Â Â Â Â Â Â Â Â  851.--</w:t>
      </w:r>
    </w:p>
    <w:p>
      <w:r>
        <w:t>Â Â Â Â Â Â Â Â  Krankenversicherung ./. PrÃ¤mienverbilligungÂ Â Â Â Â Â Â Â Â Fr.Â Â Â Â Â Â Â Â Â  645.--</w:t>
      </w:r>
    </w:p>
    <w:p>
      <w:r>
        <w:t>Â Â Â Â Â Â Â Â  BedarfÂ Â Â Â Â Â Â Â Â  Fr.Â Â Â Â Â Â Â Â Â  3'596.--</w:t>
      </w:r>
    </w:p>
    <w:p>
      <w:r>
        <w:t>Â Â Â Â Â Â Â Â ÃberschussÂ Â Â Â Â Â Â Â Â  Fr.Â Â Â Â Â Â Â Â Â  1'287.50</w:t>
      </w:r>
    </w:p>
    <w:p>
      <w:r>
        <w:t>Â Â Â Â Â Â Â Â  Anzumerken bleibt, dass die Pflicht zur RÃ¼ckzahlung von Schulden bei der Bedarfsrechnung nicht zu berÃ¼cksichtigen sind (vgl. an Stelle vieler Urteil des EidgenÃ¶ssischen Versicherungsgerichts K 52/98 vom 14. Januar 1999). Unter BerÃ¼cksichtigung des einem Ehepaar mit einem minderjÃ¤hrigen Kind nach der Praxis des hiesigen Gerichts Ã¼ber den betreibungsrechtlichen Notbedarf hinaus zur Bestreitung eines normalen, bescheidenen Unterhalts zuzubilligenden Ãberschusses von monatlich Fr. 600.-- verbleiben der BeschwerdefÃ¼hrerin Fr. 679.-- monatlich zur Bestreitung der ProzessfÃ¼hrungskosten.</w:t>
      </w:r>
    </w:p>
    <w:p>
      <w:r>
        <w:t>6.Â Â Â Â Â Â Â Â  GestÃ¼tzt auf Art. 69 Abs. 1 bis IVG ist das Verfahren fÃ¼r die unterliegende BeschwerdefÃ¼hrerin kostenpflichtig. Die Kosten sind unabhÃ¤ngig vom Streitwert nach dem Verfahrensaufwand festzulegen und vorliegend auf Fr. 600.-- anzusetzen.</w:t>
      </w:r>
    </w:p>
    <w:p>
      <w:r>
        <w:t>Das Gericht beschliesst:</w:t>
      </w:r>
    </w:p>
    <w:p>
      <w:r>
        <w:t>Das Gesuch der BeschwerdefÃ¼hrerin um Bewilligung der unentgeltlichen Rechtspflege wird abgewiesen,</w:t>
      </w:r>
    </w:p>
    <w:p>
      <w:r>
        <w:t>und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Rechtsanwalt Eric Stern</w:t>
      </w:r>
    </w:p>
    <w:p>
      <w:r>
        <w:t>- Sozialversicherungsanstalt des Kantons ZÃ¼rich, IV-Stelle, unter Beilage des Doppels von Urk. 13</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