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IV.2010.00004 vom 30. Mai 2011</w:t>
      </w:r>
    </w:p>
    <w:p>
      <w:r>
        <w:t>ZH Sozialversicherungsgericht, 2011-05-30, DE</w:t>
      </w:r>
    </w:p>
    <w:p>
      <w:r>
        <w:rPr>
          <w:b/>
        </w:rPr>
        <w:t xml:space="preserve">Quelle: </w:t>
      </w:r>
      <w:r>
        <w:t>https://mcp.opencaselaw.ch/entscheid/zh_sozialversicherungsgericht_IV.2010.00004</w:t>
      </w:r>
    </w:p>
    <w:p>
      <w:r>
        <w:t>FR: ZH_SOZIALVERSICHERUNGSGERICHT IV.2010.00004 du 30 mai 2011</w:t>
      </w:r>
    </w:p>
    <w:p>
      <w:r>
        <w:t>IT: ZH_SOZIALVERSICHERUNGSGERICHT IV.2010.00004 del 30 maggio 2011</w:t>
      </w:r>
    </w:p>
    <w:p>
      <w:pPr>
        <w:pStyle w:val="Heading2"/>
      </w:pPr>
      <w:r>
        <w:t>Erwägungen</w:t>
      </w:r>
    </w:p>
    <w:p>
      <w:r>
        <w:rPr>
          <w:b/>
        </w:rPr>
        <w:t>E. 3</w:t>
      </w:r>
    </w:p>
    <w:p>
      <w:r>
        <w:t>3.1Â Â Â Â  Dem Feststellungsblatt zur ursprÃ¼nglichen Rentenzusprache (Urk. 16/11) lÃ¤sst sich entnehmen, dass sich die Beschwerdegegnerin aus medizinischer Sicht im Wesentlichen auf Berichte des Instituts D.___ vom 26. September 2003 (Urk. 16/7) und von Dr. med. Z.___, Facharzt FMH fÃ¼r Allgemeine Medizin, vom 18. August 2003 (Urk. 16/5) stÃ¼tzte, welche der BeschwerdefÃ¼hrerin je eine 50%ige ArbeitsfÃ¤higkeit attestierten. Das D.___ hielt im Bericht vom 26. September 2003 als Diagnosen eine Bulimie (ICD-10 F50.2) und eine rezidivierende depressive StÃ¶rung, momentan mittelgradige Episode (ICD-10 F33.1) fest. Die Beschwerdegegnerin ging bei der Rentenzusprache davon aus, dass die BeschwerdefÃ¼hrerin ohne Gesundheitsschaden zu 100 % erwerbstÃ¤tig wÃ¤re.</w:t>
      </w:r>
    </w:p>
    <w:p>
      <w:r>
        <w:t>3.2Â Â Â Â</w:t>
      </w:r>
    </w:p>
    <w:p>
      <w:r>
        <w:t>3.2.1 Im aktuellen Revisionsverfahren hielt Dr. Z.___ mit Bericht vom 15. August 2007 fest, die BeschwerdefÃ¼hrerin sei seit Ende Januar 2007 aus medizinischen GrÃ¼nden arbeitsunfÃ¤hig. WÃ¤hrend der Schwangerschaft sei es zu einem RÃ¼ckgang der Bulimie-Symptomatik gekommen. Die BeschwerdefÃ¼hrerin hÃ¤tte grÃ¶sste Ãngste vor einem geschÃ¤digten Kind gehabt, eine vorzeitige Interrruptio sei verweigert worden. Es sei ein Wiedereinstig in ein 50%-Pensum ab Mitte September 2007 vorgesehen, eine ErhÃ¶hung der ArbeitsfÃ¤higkeit sei aus medizinischer Sicht unrealistisch (Urk. 16/33/1-2). Auf ErgÃ¤nzungsfrage der Beschwerdegegnerin vom 30. Juli 2007, ob weiterhin eine 50%ige RestarbeitsfÃ¤higkeit in der TÃ¤tigkeit als Mitarbeiterin bei der Y.___ bestehe, hielt Dr. Z.___ fest, nach kurzfristiger Besserung der Bulimie wÃ¤hrend der Schwangerschaft und postpartal sei der Gesundheitszustand jetzt auch aufgrund der problematischen psychosozialen Situation unverÃ¤ndert (Urk. 16/33/3). Am 16. November 2007 ergÃ¤nzte er, aus rein medizinischen GrÃ¼nden sei die BeschwerdefÃ¼hrerin weiterhin zu 50 % arbeitsfÃ¤hig. Der Arbeitgeber offeriere offenbar eine Anstellung im individuellen Rahmen, aktuell 30 %, dies in eigener Entscheidung der BeschwerdefÃ¼hrerin, weil sie die Betreuung des Kindes nicht in fremde HÃ¤nde geben wolle (Urk. 16/36).</w:t>
      </w:r>
    </w:p>
    <w:p>
      <w:r>
        <w:t>3.2.2 Dr. A.___ diagnostizierte zusammen mit Dr. phil. C.___, Fachpsychologin Psychotherapie FSP, mit Bericht vom 6. August 2008 (1) eine chronische Binge-purge-Anorexie, (2) eine depressive Entwicklung mit ausgeprÃ¤gten Selbstzweifeln, Selbstunsicherheit und Vermeidung sozialer Kontakte, (3) eine PersÃ¶nlichkeitsstÃ¶rung (abhÃ¤ngige und emotional instabile ZÃ¼ge), (4) einen Status nach Kokainabusus und (5) chronische RÃ¼ckenschmerzen bei Osteoporose (wahrscheinlich aufgrund der EssstÃ¶rung). Die BeschwerdefÃ¼hrerin sei seit Ende des krankheitsbedingt verlÃ¤ngerten Schwangerschafts- und Mutterschaftsurlaubs seit dem 1. Oktober 2007 wieder zu 30 % als Mitarbeiterin bei der Y.___ tÃ¤tig. Als Mutter und Hausfrau sei sie dauernd am Rande der Ãberforderung, sie sei stark auf die Mitbetreuung und UnterstÃ¼tzung sowie Stabilisierung durch den Freund und die Mutter angewiesen. Es erscheine aus gesundheitlichen GrÃ¼nden als nicht wahrscheinlich, dass eine hÃ¶here ArbeitstÃ¤tigkeit als die jetzige 30%ige in absehbarer Zeit mÃ¶glich sein werde. Es mÃ¼sse lÃ¤ngerfristig vielmehr davon ausgegangen werden, dass diese RestarbeitsfÃ¤higkeit aufgrund der psychischen Symptomatik ebenfalls gefÃ¤hrdet sei (Urk. 16/45).</w:t>
      </w:r>
    </w:p>
    <w:p>
      <w:r>
        <w:t>3.2.3 Dr. B.___ diagnostizierte im Gutachten vom 3. April 2009 (Urk. 16/49) mit Auswirkungen auf die ArbeitsfÃ¤higkeit eine kombinierte PersÃ¶nlichkeitsstÃ¶rung, vor allem abhÃ¤ngige und emotional instabile Anteile, (ICD-10 F61.0) mit rezidivierender depressiver StÃ¶rung, gegenwÃ¤rtig leichte Episode (ICD-10 F 33.0) (anamnestisch auch bis zu schweren Episoden) und Bulimia nervosa und Status nach Anorexie (ICD-10 F50.2), anamnestisch deutlichere Anorexia nervosa (ICD-10 F50.0). Als Diagnose ohne Auswirkungen auf die ArbeitsfÃ¤higkeit nannte er einen Status nach Kokainabusus (ICD-10 F14.1) (S. 11). Es bestehe in der angestammten und auch in einer VerweisungstÃ¤tigkeit aus psychiatrischer Sicht eine 30%ige ArbeitsfÃ¤higkeit (S. 13). Mit ErgÃ¤nzungsbericht vom 15. MÃ¤rz 2010 hielt Dr. B.___ fest, im Haushalt bestehe keine relevante EinschrÃ¤nkung (Urk. 15/2).</w:t>
      </w:r>
    </w:p>
    <w:p>
      <w:r>
        <w:rPr>
          <w:b/>
        </w:rPr>
        <w:t>E. 4</w:t>
      </w:r>
    </w:p>
    <w:p>
      <w:r>
        <w:t>4.1Â Â Â Â  Die Parteien sind sich uneins, in welchem Umfang die BeschwerdefÃ¼hrerin nach der Geburt ihrer Tochter ohne Gesundheitsschaden erwerbstÃ¤tig wÃ¤re. Die von der Beschwerdegegnerin der Berechnung zugrunde gelegte Annahme, dass die BeschwerdefÃ¼hrerin ohne Gesundheitsschaden zu 50 % erwerbstÃ¤tig und zu 50 % im Aufgabenbereich tÃ¤tig wÃ¤re (Urk. 2), wird von der BeschwerdefÃ¼hrerin bestritten (Urk. 1 S. 16-17). Sie wÃ¤re nach eigenen Angaben im Gesundheitsfall nÃ¤mlich zu 100 % erwerbstÃ¤tig (Urk. 16/42/1).</w:t>
      </w:r>
    </w:p>
    <w:p>
      <w:r>
        <w:t>4.2Â Â Â Â  GemÃ¤ss AbklÃ¤rungsbericht vom 12. November 2007 gab die BeschwerdefÃ¼hrerin gegenÃ¼ber der abklÃ¤renden Person an, solange ihr Lebenspartner ein regelmÃ¤ssiges Einkommen verdiene und die Lebensunterhaltskosten geteilt werden kÃ¶nnten, wÃ¼rde sie hÃ¶chstens einer 50%igen ErwerbstÃ¤tigkeit nachgehen (Urk. 16/37 S. 3). Mit ihrem Einwand gegen den Vorbescheid vom 26. November 2007 hielt die BeschwerdefÃ¼hrerin demgegenÃ¼ber fest, dass sie ohne Gesundheitsschaden zu 100 % erwerbstÃ¤tig wÃ¤re (Urk. 16/42).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1a, 115 V 143 Erw. 8c mit Hinweis). Die von der BeschwerdefÃ¼hrerin anlÃ¤sslich der HaushaltsabklÃ¤rung gemachte Angabe, im Gesundheitsfall in einem 50%-Pensum zu arbeiten, scheint plausibel. So machte die BeschwerdefÃ¼hrerin mit ihrem Einwand - und auch mit der Beschwerdeschrift - im Wesentlichen geltend, sie wÃ¤re finanziell auf ein hÃ¶heres Pensum angewiesen. Sie wÃ¼rde im Gesundheitsfall bei einem 50%-Pensum knapp Fr. 2'500.-- pro Monat verdienen. Zusammen mit dem Einkommen ihres Partners von Fr. 3'600.-- (Urk. 16/37) wÃ¼rde dies Einnahmen von Fr. 6'100.-- pro Monat ergeben. Die BeschwerdefÃ¼hrerin wÃ¤re daher nicht zwingend auf ein Vollzeitpensum angewiesen. Es gilt zudem zu beachten, dass im Jahr 2009 von den MÃ¼ttern eines Kindes, welches 0-6 Jahre alt war, und welche in einer festen Partnerschaft waren, nur 37,8 % in einem Pensum von 50 % oder mehr arbeiteten (Statistik des Bundesamtes fÃ¼r Statistik Ã¼ber die Erwerbssituation von MÃ¼ttern und VÃ¤tern nach Alter des jÃ¼ngsten Kindes, 2009). Unter WÃ¼rdigung dieser UmstÃ¤nde ist es nicht zu beanstanden, dass die Beschwerdegegnerin die BeschwerdefÃ¼hrerin ab Geburt ihrer Tochter als zu 50 % erwerbstÃ¤tig und zu 50 % im Aufgabenbereich tÃ¤tig qualifizierte. Eine Ãnderung der Qualifikation aufgrund der Geburt eines Kindes verletzt das Grundrecht der BeschwerdefÃ¼hrerin auf Familie nicht. Selbst wenn die neue Qualifizierung eine finanzielle Schlechterstellung bewirken wÃ¼rde, ist kein Grundrecht verletzt. Hat doch auch bei gesunden Personen im Normalfall die Geburt eines Kindes eine finanzielle Schlechterstellung zur Folge.</w:t>
      </w:r>
    </w:p>
    <w:p>
      <w:r>
        <w:rPr>
          <w:b/>
        </w:rPr>
        <w:t>E. 5</w:t>
      </w:r>
    </w:p>
    <w:p>
      <w:r>
        <w:t>5.1Â Â Â Â  Die Beschwerdegegnerin erachtete die BeschwerdefÃ¼hrerin in der angestammten TÃ¤tigkeit als zu 30 % arbeitsfÃ¤hig. Sie stÃ¼tzte sich bei dieser EinschÃ¤tzung im Wesentlichen auf das Gutachten von Dr. B.___ vom 3. April 2009 (Feststellungsblatt, Urk. 16/51).</w:t>
      </w:r>
    </w:p>
    <w:p>
      <w:r>
        <w:t>Â Â Â Â Â Â Â Â  Die BeschwerdefÃ¼hrerin war bei der Begutachtung durch Dr. B.___ (Urk. 16/49) allseits orientiert und bewusstseinsklar. Der Gang ins Sprechstundenzimmer war unauffÃ¤llig, ebenso die KÃ¶rperposition wÃ¤hrend der gesamten Untersuchungsdauer. Psychomotorisch zeigte die BeschwerdefÃ¼hrerin keinerlei Hinweise fÃ¼r eine Verlangsamung oder eine Agitation, Mimik und Gestik zeigten ein unauffÃ¤lliges Spiel. Der Blickkontakt mit Dr. B.___ war jederzeit adÃ¤quat und ordentlich vigilant. Die BeschwerdefÃ¼hrerin zeigte eine ausgezeichnete Kooperationsbereitschaft, sodass die Untersuchung gemÃ¤ss Dr. B.___ stets in angenehmem und sympathischem Rahmen erfolgen konnte. Die BeschwerdefÃ¼hrerin schien nach Ansicht von Dr. B.___ keinerlei Informationen zurÃ¼ckhalten oder verbergen zu wollen, sie imponierte stets als transparent und offen. Sie wirkte auf Dr. B.___ nicht aggravierend oder begehrlich und sie war nie klagsam oder jammernd. Ihre Auffassungsgabe war unauffÃ¤llig, ebenso die kognitiven und intellektuellen Ressourcen, sie konnte sÃ¤mtliche Fragen kongruent und ausfÃ¼hrlich beantworten. Als die BeschwerdefÃ¼hrerin Ã¼ber ihre psychischen Beschwerden sprach, wirkte sie auf Dr. B.___ auch authentisch leidend. Sprachmotorisch zeigte sie keinerlei AuffÃ¤lligkeiten. Wenn die BeschwerdefÃ¼hrerin Ã¼ber andere Personen sprach, imponierte sie nach Ansicht von Dr. B.___ nie als polarisierend, entwertend oder projizierend. Sie verhielt sich wÃ¤hrend der gesamten Untersuchung stets freundlich und hÃ¶flich. GemÃ¤ss Dr. B.___ war das formale Denken der BeschwerdefÃ¼hrerin mehrmals deutlich eingeengt um die psychischen Beschwerden. Ansonsten zeigte das formale Denken keinerlei AuffÃ¤lligkeiten, insbesondere lagen keine Gedankensperrungen vor, auch war das formale Denken nicht verlangsamt. Im inhaltlichen Denken ergaben sich keine Hinweise fÃ¼r wahnhafte, bizarre oder suizidale Ideen. GemÃ¤ss Dr. B.___ fehlten Ich-StÃ¶rungen oder SinnestÃ¤uschungen aller Art vollstÃ¤ndig. Die Grundstimmung der BeschwerdefÃ¼hrerin wirkte auf Dr. B.___ bedrÃ¼ckt, gelegentlich allenfalls leichtgradig depressiv, insgesamt nie wirklich euthym aber auch nie schwerergradig depressiv. Gelegentlich zeigte die BeschwerdefÃ¼hrerin eine gute affektive SchwingungsfÃ¤higkeit, stets liess sie einen guten Rapport zu. Gelegentlich zeigte sie etwas Trauriges, dann auch etwas eher Affektarmes, einen affektlabilen, depressiven Einbruch zeigte sie aber nie, auch konnte nie eine Affektinkontinenz oder eine Dysphorie beobachtet werden (Urk. S. 10).</w:t>
      </w:r>
    </w:p>
    <w:p>
      <w:r>
        <w:t>Â Â Â Â Â Â Â Â  Dr. B.___ fÃ¼hrte zur Diagnosestellung aus, in seiner Untersuchung habe die BeschwerdefÃ¼hrerin im objektiven Psychostatus im Grunde nur wenige auffÃ¤llige Befunde gezeigt. Hier sei von besonderer Bedeutung, die innerpsychische Struktur der BeschwerdefÃ¼hrerin genÃ¼gend zu wÃ¼rdigen. Aufgrund der Angaben in der Aktenlage sowie aufgrund der Anamnese bestehe ein deutlicher Hinweis, dass die BeschwerdefÃ¼hrerin in ihrer psychischen Belastbarkeit seit vielen Jahren erheblich beeintrÃ¤chtigt sei. Es gelinge ihr oftmals nicht, alltÃ¤gliche Belastungen mit einer Âgesunden DistanzÂ wahrzunehmen. AlltÃ¤gliches bleibe bei ihr haften, fÃ¼hre zu StimmungseinbrÃ¼chen, zu einer Akzentuierung der bulimischen Symptome, immer wieder zu InsuffiziengefÃ¼hlen und VersagenÃ¤ngsten, sodass sie sich unterdessen eine Alltagsstruktur zurecht gelegt habe, in welcher sie - allerdings in einem hÃ¶chst labilen Gleichgewicht - noch einigermassen funktionieren kÃ¶nne. Es sei seines Erachtens wichtig zu betonen, dass der objektive Psychostatus nicht sehr ÂertragsreichÂ gewesen sei, da die depressive StÃ¶rung der BeschwerdefÃ¼hrerin - wie es sehr typisch fÃ¼r solche PersÃ¶nlichkeitsstÃ¶rungen sei - sehr stark schwanken kÃ¶nne und es durchaus mÃ¶glich sei, dass in einer Gutachtenssituation eine eher symptomÃ¤rmere Befundslage erhoben werden kÃ¶nne. Gleichzeitig sei auch zu betonen, dass keinerlei Hinweise fÃ¼r ein aggravierendes oder begehrliches Verhalten der BeschwerdefÃ¼hrerin bestÃ¼nden. Somit kÃ¶nne auch sehr gut auf die subjektiven Angaben der BeschwerdefÃ¼hrerin abgestÃ¼tzt werden. DemgemÃ¤ss liege bei der BeschwerdefÃ¼hrerin eine kombinierte PersÃ¶nlichkeitsstÃ¶rung vor, die hauptverantwortlich fÃ¼r die ganz erheblich reduzierte Belastbarkeit sei. Die EssstÃ¶rung sowie die rezidivierende depressive StÃ¶rung, aber auch der frÃ¼here Kokainabusus seien als sekundÃ¤re Folgen dieser primÃ¤ren PersÃ¶nlichkeitsstÃ¶rung einzuordnen. Die BeschwerdefÃ¼hrerin scheint gemÃ¤ss Dr. B.___ sÃ¤mtliche Ressourcen einzusetzen, um die 30%ige ArbeitsfÃ¤higkeit aufrecht zu erhalten. Man kann nach Ansicht von Dr. B.___ daher davon ausgehen, dass jede Mehrbelastung, das heisst Steigerung des Arbeitspensums, bei der BeschwerdefÃ¼hrerin zu einer Destabilisierung des Ã¤usserst labilen Gleichgewichts fÃ¼hren wÃ¼rde (S. 12). Es ist daher nachvollziehbar, dass Dr. B.___ der BeschwerdefÃ¼hrerin sowohl in der angestammten als auch in anderen TÃ¤tigkeiten lediglich noch eine 30%ige ArbeitsfÃ¤higkeit attestierte.</w:t>
      </w:r>
    </w:p>
    <w:p>
      <w:r>
        <w:t>Â Â Â Â Â Â Â Â  Da Dr. B.___ das Gutachten in Kenntnis und unter BerÃ¼cksichtigung der medizinischen Akten verfasste und er sÃ¤mtliche gestellten Fragen schlÃ¼ssig beantwortet, bildet sein Gutachten eine zuverlÃ¤ssige Beurteilungsgrundlage. Die EinschÃ¤tzung von Dr. B.___ stimmt zudem mit der EinschÃ¤tzung von Dr. A.___ und Dr. phil. C.___ Ã¼berein, welche der BeschwerdefÃ¼hrerin ebenfalls eine 30%ige RestarbeitsfÃ¤higkeit attestierten (Erw. 3.2.2).</w:t>
      </w:r>
    </w:p>
    <w:p>
      <w:r>
        <w:t>5.2Â Â Â Â  Dr. Z.___ attestierte der BeschwerdefÃ¼hrerin zuletzt im Gegensatz zu Dr. B.___, Dr. A.___ und Dr. phil. C.___ eine 50%ige RestarbeitsfÃ¤higkeit (Erw. 3.2.1). Hierbei gilt es zu beachten, dass Dr. Z.___ im Gegensatz zu Dr. B.___ und Dr. A.___ nicht Facharzt fÃ¼r Psychiatrie ist. Seine Beurteilung vermag daher die Ã¼bereinstimmende EinschÃ¤tzung von Dr. B.___ und Dr. A.___ nicht in Frage zu stellen.</w:t>
      </w:r>
    </w:p>
    <w:p>
      <w:r>
        <w:t>5.3Â Â Â Â Â Â Â Â  Zusammenfassend ist in Ãbereinstimmung mit der Beurteilung von Dr. B.___ und Dr. A.___ von einer 30%ige RestarbeitsfÃ¤higkeit der BeschwerdefÃ¼hrerin in der angestammten TÃ¤tigkeit als Mitarbeiterin bei der Y.___ auszugehen.</w:t>
      </w:r>
    </w:p>
    <w:p>
      <w:r>
        <w:rPr>
          <w:b/>
        </w:rPr>
        <w:t>E. 6</w:t>
      </w:r>
    </w:p>
    <w:p>
      <w:r>
        <w:t>6.1Â Â Â Â  Zur Ermittlung der erwerblichen Auswirkungen der gesundheitlich bedingten EinschrÃ¤nkung der ArbeitsfÃ¤higkeit ist ein Einkommensvergleich vorzunehmen. Da die BeschwerdefÃ¼hrerin in der angestammten TÃ¤tigkeit gleich wie in jeder anderen behinderungsangepassten TÃ¤tigkeit noch zu 30 % arbeitsfÃ¤hig ist, kann ein Prozentvergleich vorgenommen werden. Die BeschwerdefÃ¼hrerin wÃ¼rde - wie oben dargelegt - ohne Gesundheitsschaden in einem 50%-Pensum arbeiten. Aufgrund des Gesundheitsschadens kann sie jedoch nur noch in einem 30%-Pensum arbeiten. Die Erwerbseinbusse in der TÃ¤tigkeit als Mitarbeiterin bei der Y.___ belÃ¤uft sich somit auf 20 % (50 % - 30 %). Bei einer Erwerbseinbusse von 20 % und einem Valideneinkommen von 50 % resultiert fÃ¼r den Erwerbsbereich ein InvaliditÃ¤tsgrad von 40 % (20 % : 50 %).</w:t>
      </w:r>
    </w:p>
    <w:p>
      <w:r>
        <w:t>6.2Â Â Â Â  Zu prÃ¼fen bleibt, wie die BeschwerdefÃ¼hrerin in der FÃ¼hrung des Haushalts eingeschrÃ¤nkt ist. DiesbezÃ¼glich fÃ¼hrte die Beschwerdegegnerin am 7. November 2007 eine HaushaltsabklÃ¤rung bei der BeschwerdefÃ¼hrerin durch (Urk. 16/37). Die Beschwerdegegnerin konnte dabei keine EinschrÃ¤nkung in der TÃ¤tigkeit im Aufgabenbereich feststellen. Der von der Beschwerdegegnerin verfasste Bericht setzt sich eingehend mit den einzelnen Haushaltsbereichen sowie deren prozentualen Gewichtung auseinander und umschreibt die zu verrichtenden TÃ¤tigkeiten sowie die an Ort und Stelle festgestellte EinschrÃ¤nkung in diesen Bereichen unter BerÃ¼cksichtigung der Mithilfe der im Haushalt wohnenden Familienmitglieder. Der Bericht erweist sich als nachvollziehbar und enthÃ¤lt insbesondere keine klar feststellbaren FehleinschÃ¤tzungen, womit er den an ihn gestellten Anforderungen entspricht. Es kann daher auf ihn abgestellt werden kann. Die EinschÃ¤tzung des Haushaltsberichts stimmt zudem mit der EinschÃ¤tzung von Dr. B.___ Ã¼berein, welcher im Bericht vom 15. MÃ¤rz 2010 in nachvollziehbarer Weise darlegt, dass nach seiner EinschÃ¤tzung ebenfalls keine EinschrÃ¤nkung im Aufgabenbereich bestehe, da bei dieser TÃ¤tigkeit diejenigen Funktionseinbussen der BeschwerdefÃ¼hrerin, die durch ihre PersÃ¶nlichkeitsstÃ¶rung bedingt seien, deutlich weniger zum Tragen kÃ¤men als bei einer ErwerbstÃ¤tigkeit (Urk. 15/2).</w:t>
      </w:r>
    </w:p>
    <w:p>
      <w:r>
        <w:t>6.3Â Â Â Â  Bei Anwendung der gemischten Methode setzt sich der massgebende InvaliditÃ¤tsgrad zusammen aus der EinschrÃ¤nkung des Anteils als ErwerbstÃ¤tige von 20 % (0.5 x 40 %) und der EinschrÃ¤nkung des Anteils als Hausfrau von 0 % (0.5 x 0 %), was einen InvaliditÃ¤tsgrad von 20 % (20 % + 0 %) ergibt. Da bei der BeschwerdefÃ¼hrerin somit kein rentenbegrÃ¼ndender InvaliditÃ¤tsgrad mehr vorliegt, ist nicht zu beanstanden, dass die Beschwerdegegnerin nach der Geburt der Tochter der BeschwerdefÃ¼hrerin einen Rentenanspruch verneinte.</w:t>
      </w:r>
    </w:p>
    <w:p>
      <w:r>
        <w:t>6.4Â Â Â Â  Ein RentenbezÃ¼ger, dem Leistungen zukommen, hat jede fÃ¼r den Leistungsanspruch wesentliche Ãnderung, namentlich eine solche des Gesundheitszustandes, der Arbeits- oder ErwerbsfÃ¤higkeit, der Hilflosigkeit oder des invaliditÃ¤tsbedingten Betreuungsaufwandes, des fÃ¼r den Ansatz der HilflosenentschÃ¤digung massgebenden Aufenthaltsort, der persÃ¶nlichen und gegebenenfalls seiner wirtschaftlichen VerhÃ¤ltnisse, unverzÃ¼glich der IV-Stelle anzuzeigen (Art. 77 IVV). Die Aufhebung der Renten erfolgt rÃ¼ckwirkend vom Eintritt der fÃ¼r den Anspruch erheblichen Ãnderung an, wenn die unrichtige Ausrichtung einer Leistung darauf zurÃ¼ckzufÃ¼hren ist, dass der BezÃ¼ger sie unrechtmÃ¤ssig erwirkt hat oder der ihm gemÃ¤ss Art. 77 IVV zumutbaren Meldepflicht nicht nachgekommen ist (Art. 88 bis Abs. 2 lit. b IVV). Die BeschwerdefÃ¼hrerin hat es unterlassen, der Beschwerdegegnerin die Geburt ihrer Tochter im April 2007 unverzÃ¼glich mitzuteilen. Da sich die Geburt der Tochter auf ihren Erwerbsstatus ausgewirkt hat, liegt eine Verletzung der Meldepflicht vor. Die Rente der BeschwerdefÃ¼hrerin ist daher rÃ¼ckwirkend aufzuheben. Da die Tochter der BeschwerdefÃ¼hrerin im April 2007 geboren ist, ist die Rente allerdings nicht per April 2010, sondern erst per Mai 2007 aufzuheben (Art. 88a Abs. 1 IVV). Die BeschwerdefÃ¼hrerin ist demzufolge zur RÃ¼ckerstattung der ab Mai 2007 bezogenen Leistungen zu verpflichten.</w:t>
      </w:r>
    </w:p>
    <w:p>
      <w:r>
        <w:t>6.5Â Â Â Â  Nach dem Gesagten ist die Beschwerde insoweit teilweise gutzuheissen, dass die Rente der BeschwerdefÃ¼hrerin per 1. Mai 2007 und nicht bereits per April 2007 aufzuheben und demzufolge die BeschwerdefÃ¼hrerin lediglich zur RÃ¼ckerstattung der ab 1. Mai 2007 bezogenen Rentenleistungen zu verpflichten ist. Im Ãbrigen ist die Beschwerde abzuweisen.</w:t>
      </w:r>
    </w:p>
    <w:p>
      <w:r>
        <w:rPr>
          <w:b/>
        </w:rPr>
        <w:t>E. 7</w:t>
      </w:r>
    </w:p>
    <w:p>
      <w:r>
        <w:t>7.1Â Â Â Â Â Â Â Â  GestÃ¼tzt auf Art. 69 Abs. 1 bis IVG ist das Beschwerdeverfahren vor dem kantonalen Versicherungsgericht bei Streitigkeiten um die Bewilligung oder die Verweigerung von IV-Leistungen kostenpflichtig. Die Kosten sind nach dem Verfahrensaufwand und unabhÃ¤ngig vom Streitwert unter BerÃ¼cksichtigung des gesetzlichen Rahmens (Fr. 200.-- bis Fr. 1'000.--) auf Fr. 800.-- festzusetzen. Da die BeschwerdefÃ¼hrerin Ã¤usserst marginal obsiegt, sind ihr die gesamten Gerichtskosten aufzuerlegen und hat sie auch keinen Anspruch auf eine ParteientschÃ¤digung (Urteil des Bundesgerichts 8C_629/2009 vom 29. MÃ¤rz 2010, E. 11).</w:t>
      </w:r>
    </w:p>
    <w:p>
      <w:r>
        <w:t>7.2Â Â Â Â  Der BeschwerdefÃ¼hrerin wurde mit VerfÃ¼gung vom 31. MÃ¤rz 2010 (Urk. 17) Rechtsanwalt Dr. Andrea Taormina als unentgeltlicher Rechtsvertreter bestellt. Rechtsanwalt Dr. Andrea Taormina machte mit seiner Honorarnote vom 17. Mai 2011 einen Aufwand von 27 Stunden und Barauslagen von 184.-- geltend (Urk. 25). Dieser Aufwand ist in zeitlicher Hinsicht dem Schwierigkeitsgrad des vorliegenden Falls nicht angemessen. So ist insbesondere der Aufwand von 14,2 Stunden fÃ¼r die beiden Beschwerdeschriften unverhÃ¤ltnismÃ¤ssig, war doch in beiden Beschwerden im Wesentlichen zu den gleichen Fragen Stellung zu nehmen. Da nach Â§ 8 Abs. 1 der Verordnung Ã¼ber die GebÃ¼hren, Kosten und EntschÃ¤digungen vor dem Sozialversicherungsgericht nur der notwendige Aufwand entschÃ¤digt wird, ist im Rahmen des gerichtlichen Ermessens und unter BerÃ¼cksichtigung, dass ein zweiter Schriftenwechsel durchgefÃ¼hrt wurde, die EntschÃ¤digung auf Fr. 4'000.-- festzusetzen (inkl. Barauslagen und Mehrwertsteuer).</w:t>
      </w:r>
    </w:p>
    <w:p>
      <w:r>
        <w:t>Das Gericht erkennt:</w:t>
      </w:r>
    </w:p>
    <w:p>
      <w:r>
        <w:t>1.Â Â Â Â Â Â Â Â  In teilweiser Gutheissung der Beschwerde wird festgestellt, dass der Anspruch der BeschwerdefÃ¼hrerin auf eine halbe Rente per 30. April 2007 endete, und es wird die VerfÃ¼gung der Sozialversicherungsanstalt des Kantons ZÃ¼rich, IV-Stelle, vom 18. November 2009 insoweit aufgehoben, als damit die Rentenleistungen fÃ¼r den Monat April 2007 zurÃ¼ckgefordert werden. Im Ãbrigen wird die Beschwerde abgewiesen.</w:t>
      </w:r>
    </w:p>
    <w:p>
      <w:r>
        <w:t>2.Â Â Â Â Â Â Â Â  Die Gerichtskosten von Fr. 800.-- werden der BeschwerdefÃ¼hrerin auferlegt. Rechnung und Einzahlungsschein werden der Kostenpflichtigen nach Eintritt der Rechtskraft zugestellt.</w:t>
      </w:r>
    </w:p>
    <w:p>
      <w:r>
        <w:t>3.Â Â Â Â Â Â Â Â  Der unentgeltliche Rechtsvertreter der BeschwerdefÃ¼hrerin, Rechtsanwalt Dr. Andrea Taormina, ZÃ¼rich, wird mit Fr. 4Â000.-- (inkl. Barauslagen und MWSt) aus der Gerichtskasse entschÃ¤digt. Die BeschwerdefÃ¼hrerin wird auf Â§ 16 Abs. 4 GSVGer hingewiesen.</w:t>
      </w:r>
    </w:p>
    <w:p>
      <w:r>
        <w:t>4.Â Â Â Â Â Â Â Â Â Â  Zustellung gegen Empfangsschein an:</w:t>
      </w:r>
    </w:p>
    <w:p>
      <w:r>
        <w:t>- Rechtsanwalt Dr. Andrea Taormina</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