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IV.2009.01219 vom 28. Februar 2011</w:t>
      </w:r>
    </w:p>
    <w:p>
      <w:r>
        <w:t>ZH Sozialversicherungsgericht, 2011-02-28, DE</w:t>
      </w:r>
    </w:p>
    <w:p>
      <w:r>
        <w:rPr>
          <w:b/>
        </w:rPr>
        <w:t xml:space="preserve">Quelle: </w:t>
      </w:r>
      <w:r>
        <w:t>https://mcp.opencaselaw.ch/entscheid/zh_sozialversicherungsgericht_IV.2009.01219</w:t>
      </w:r>
    </w:p>
    <w:p>
      <w:r>
        <w:t>FR: ZH_SOZIALVERSICHERUNGSGERICHT IV.2009.01219 du 28 février 2011</w:t>
      </w:r>
    </w:p>
    <w:p>
      <w:r>
        <w:t>IT: ZH_SOZIALVERSICHERUNGSGERICHT IV.2009.01219 del 28 febbraio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Versicherten, die nur zum Teil erwerbstÃ¤tig sind, wird fÃ¼r diesen Teil die InvaliditÃ¤t nach Art. 16 ATSG in Verbindung mit Art. 28a Abs. 1 IVG (bis 31. Dezember 2007: Art. 28 Abs. 2 IVG) aufgrund eines Einkommensvergleichs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Die ArbeitsunfÃ¤higkeit im Sinne von Art. 28 Abs. 1 lit. b IVG (bis 31. Dezember 2007: Art. 29 Abs. 1 lit. b IVG) entspricht der Einbusse an funktionellem LeistungsvermÃ¶gen im bisherigen Beruf oder Aufgabenbereich (Art. 6 ATSG; BGE 105 V 159 Erw. 2a).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Schliesslich vermag die Tatsache, dass sich die der Rechtsprechung zugrunde liegenden, in Art. 159 Abs. 2 und 3 Zivilgesetzbuches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Erw. 4.2 mit Hinweisen; Urteil 8C_729/2009 Erw. 4.1-3).</w:t>
      </w:r>
    </w:p>
    <w:p>
      <w:r>
        <w:t>1.5Â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damaligen EidgenÃ¶ssischen Versicherungsgerichts [EVG]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EVG vom 19. Juni 2006, I 236/06, Erw. 3.2).</w:t>
      </w:r>
    </w:p>
    <w:p>
      <w:r>
        <w:t>1.6Â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w:t>
      </w:r>
    </w:p>
    <w:p>
      <w:r>
        <w:t>Â Â Â Â Â Â Â Â  Ein Revisionsgrund ist unter UmstÃ¤nden auch dann gegeben, wenn eine andere Art der Bemessung der InvaliditÃ¤t zur Anwendung gelangt, wobei allerdings nicht ohne zwingende Notwendigkeit von den der ursprÃ¼nglichen InvaliditÃ¤tsschÃ¤tzung zugrunde gelegten Bemessungskriterien abgewichen werden soll. So hat das EVG wiederholt entschieden, dass die in einem bestimmten Zeitpunkt massgebende Methode der InvaliditÃ¤tsschÃ¤tzung die kÃ¼nftige Rechtsstellung der versicherten Person nicht prÃ¤judiziert, sondern dass die alternativen Kriterien der ErwerbsunfÃ¤higkeit einerseits und der UnmÃ¶glichkeit der BetÃ¤tigung im nicht erwerblichen Aufgabenbereich anderseits im Einzelfall einander ablÃ¶sen kÃ¶nnen (BGE 113 V 275 Erw. 1a mit Hinweisen; Urteil des EVG vom 21. August 2006, I 850/05, Erw. 4.1).</w:t>
      </w:r>
    </w:p>
    <w:p>
      <w:r>
        <w:rPr>
          <w:b/>
        </w:rPr>
        <w:t>E. 1.2</w:t>
      </w:r>
    </w:p>
    <w:p>
      <w:r>
        <w:t>%</w:t>
      </w:r>
    </w:p>
    <w:p>
      <w:r>
        <w:t>Â Â Â Â Â Â Â Â Â Â Â Â Â Â Â Â Â Â Â Â Â Â Â Â Â Â Â  WÃ¤sche, KleiderpflegeÂ Â Â Â Â Â Â Â Â Â Â Â  15 %Â Â Â Â Â Â Â Â Â Â Â Â Â Â Â Â Â Â Â 0 0 %Â Â Â Â Â Â Â Â Â Â Â Â Â Â Â Â 0 0 %</w:t>
      </w:r>
    </w:p>
    <w:p>
      <w:r>
        <w:t>Â Â Â Â Â Â Â Â Â Â Â Â Â Â Â Â Â Â Â Â Â Â Â Â Â Â Â  KinderbetreuungÂ Â Â Â Â Â Â Â Â Â Â Â Â Â Â Â Â Â Â Â  18 %Â Â Â Â Â Â Â Â Â Â Â Â Â Â Â Â Â Â Â  30 %Â Â Â Â Â Â Â Â Â Â Â Â Â Â Â Â 0 6 %</w:t>
      </w:r>
    </w:p>
    <w:p>
      <w:r>
        <w:t>Â Â Â Â Â Â Â Â Â Â Â Â Â Â Â Â Â Â Â Â Â Â Â Â Â Â Â  VerschiedenesÂ Â Â Â Â Â Â Â Â Â Â Â Â Â Â Â Â Â Â Â Â Â Â 0 3 %Â Â Â Â Â Â Â Â Â Â Â Â Â Â Â Â Â Â Â  20 % Â Â Â Â Â Â Â Â Â Â Â Â 0 0.6 %</w:t>
      </w:r>
    </w:p>
    <w:p>
      <w:r>
        <w:t>Â Â Â Â Â Â Â Â Â Â Â Â Â Â Â Â Â Â Â Â Â Â Â Â Â Â Â  TOTALÂ Â Â Â Â Â Â Â Â Â Â Â Â Â Â Â Â Â Â Â Â Â Â Â Â Â Â Â Â Â Â  100 %Â Â Â Â Â Â Â Â Â Â Â Â Â Â Â Â Â Â Â Â Â Â Â Â Â Â Â Â Â Â Â Â Â Â Â Â Â Â Â Â  21.8 %</w:t>
      </w:r>
    </w:p>
    <w:p>
      <w:r>
        <w:t>------------------------------------------------------------------------------- -</w:t>
      </w:r>
    </w:p>
    <w:p>
      <w:r>
        <w:t>AbklÃ¤rungsbericht vom 9.03.09Â Â Â Â Â Â Â Â Â Â Â Â Â Â Â Â Â Â Â Bereich Â Â Â Â Â Â Â Â Â Â Â Â Â Gewichtung Â Â Â Â Â Â Â Â Â Â EinschrÃ¤nkung Â Â Â Â Â Â Â Â Â Â Behinderung</w:t>
      </w:r>
    </w:p>
    <w:p>
      <w:r>
        <w:t>Â Â Â Â Â Â Â Â Â Â Â Â Â Â Â Â Â Â Â Â Â Â Â Â Â Â Â  HaushaltfÃ¼hrungÂ Â Â Â Â Â Â Â Â Â Â Â Â Â Â Â Â Â Â Â Â Â  3 %Â Â Â Â Â Â Â Â Â Â Â Â Â Â Â Â Â Â Â Â Â  0 %Â Â Â Â Â Â Â Â Â Â Â Â Â Â Â Â Â Â  0 %</w:t>
      </w:r>
    </w:p>
    <w:p>
      <w:r>
        <w:t>Â Â Â Â Â Â Â Â Â Â Â Â Â Â Â Â Â Â Â Â Â Â Â Â Â Â Â  ErnÃ¤hrungÂ Â Â Â Â Â Â Â Â Â Â Â Â Â Â Â Â Â Â Â Â Â Â Â Â Â Â Â  38 %Â Â Â Â Â Â Â Â Â Â Â Â Â Â Â Â Â Â Â  45 %Â Â Â Â Â Â Â Â Â Â Â Â Â  17.1 %</w:t>
      </w:r>
    </w:p>
    <w:p>
      <w:r>
        <w:t>Â Â Â Â Â Â Â Â Â Â Â Â Â Â Â Â Â Â Â Â Â Â Â Â Â Â Â  WohnungspflegeÂ Â Â Â Â Â Â Â Â Â Â Â Â Â Â Â Â Â Â Â  18 %Â Â Â Â Â Â Â Â Â Â Â Â Â Â Â Â Â Â Â  60 %Â Â Â Â Â Â Â Â Â Â Â Â Â  10.8 %</w:t>
      </w:r>
    </w:p>
    <w:p>
      <w:r>
        <w:t>Â Â Â Â Â Â Â Â Â Â Â Â Â Â Â Â Â Â Â Â Â Â Â Â Â Â Â  Einkauf, BesorgungenÂ Â Â Â Â Â Â Â Â Â Â Â Â Â  7 %Â Â Â Â Â Â Â Â Â Â Â Â Â Â Â Â Â Â Â  30 %Â Â Â Â Â Â Â Â Â Â Â Â Â Â Â  2.1 %</w:t>
      </w:r>
    </w:p>
    <w:p>
      <w:r>
        <w:t>Â Â Â Â Â Â Â Â Â Â Â Â Â Â Â Â Â Â Â Â Â Â Â Â Â Â Â  WÃ¤sche, KleiderpflegeÂ Â Â Â Â Â Â Â Â Â Â Â  15 %Â Â Â Â Â Â Â Â Â Â Â Â Â Â Â Â Â Â Â  30 %Â Â Â Â Â Â Â Â Â Â Â Â Â Â Â  4.5 %</w:t>
      </w:r>
    </w:p>
    <w:p>
      <w:r>
        <w:t>Â Â Â Â Â Â Â Â Â Â Â Â Â Â Â Â Â Â Â Â Â Â Â Â Â Â Â  KinderbetreuungÂ Â Â Â Â Â Â Â Â Â Â Â Â Â Â Â Â Â Â Â  16 %Â Â Â Â Â Â Â Â Â Â Â Â Â Â Â Â Â Â Â  50 %Â Â Â Â Â Â Â Â Â Â Â Â Â Â Â Â Â Â  8 %</w:t>
      </w:r>
    </w:p>
    <w:p>
      <w:r>
        <w:t>Â Â Â Â Â Â Â Â Â Â Â Â Â Â Â Â Â Â Â Â Â Â Â Â Â Â Â  VerschiedenesÂ Â Â Â Â Â Â Â Â Â Â Â Â Â Â Â Â Â Â Â Â Â Â Â Â  3 %Â Â Â Â Â Â Â Â Â Â Â Â Â Â Â Â Â Â Â  20 %Â Â Â Â Â Â Â Â Â Â Â Â Â Â Â  0.6 %</w:t>
      </w:r>
    </w:p>
    <w:p>
      <w:r>
        <w:t>Â Â Â Â Â Â Â Â Â Â Â Â Â Â Â Â Â Â Â Â Â Â Â Â Â Â Â  TOTALÂ Â Â Â Â Â Â Â Â Â Â Â Â Â Â Â Â Â Â Â Â Â Â Â Â Â Â Â Â Â Â  100 %Â Â Â Â Â Â Â Â Â Â Â Â Â Â Â Â Â Â Â Â Â Â Â Â Â Â Â Â Â Â Â Â Â Â Â Â Â Â Â Â  43.1 %</w:t>
      </w:r>
    </w:p>
    <w:p>
      <w:r>
        <w:t>Â Â Â Â Â Â Â Â  Aus dieser GegenÃ¼berstellung ergibt sich, dass die AbklÃ¤rungsperson im vorliegend umstrittenen Revisionsverfahren mit Ausnahme der Bereiche ÂHaushaltfÃ¼hrungÂ und ÂVerschiedenesÂ in jedem Bereich - selbst unter BerÃ¼cksichtigung der Schadenminderungspflicht - entsprechend der von der BeschwerdefÃ¼hrerin auch in der Beschwerdeschrift geltend gemachten Verschlechterung ihres Gesundheitszustandes eine hÃ¶here EinschrÃ¤nkung berÃ¼cksichtigt hat.</w:t>
      </w:r>
    </w:p>
    <w:p>
      <w:r>
        <w:t>4.3Â Â Â Â  Sofern der AbklÃ¤rungsbericht Haushalt im Sinne der Rechtsprechung eine zuverlÃ¤ssige Entscheidungsgrundlage darstellt (vgl. oben Erw. 1.5),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 10/02, Erw. 4a und vom 29. November 2002, I 572/01, Erw. 3.2.5). Nur in AusnahmefÃ¤llen, insbesondere bei unglaubwÃ¼rdigen oder im Widerspruch zu den medizinischen Befunden stehenden Angaben der versicherten Person, bedarf es des Beizugs einer Ãrztin oder eines Arztes, die oder der sich zu den einzelnen Positionen des BetÃ¤tigungsvergleichs unter dem Gesichtspunkt der Zumutbarkeit zu Ã¤ussern hat (AHI 2001 S. 161, 3c).Â</w:t>
      </w:r>
    </w:p>
    <w:p>
      <w:r>
        <w:t>4.4Â Â Â Â  Die BeschwerdefÃ¼hrerin lÃ¤sst den HaushaltsabklÃ¤rungsbericht unter dem Aspekt bemÃ¤ngeln, dass sie gemÃ¤ss ihrem Hausarzt Dr. A.___ seit Herbst 2009 an einer mittelschweren depressiven Entwicklung leide, die unberÃ¼cksichtigt geblieben sei (Urk. 1 S. 5 f.; vgl. Ãrztliche BestÃ¤tigung Dr. A.___s vom 23. Dezember 2009 [Urk. 3/15]). Die Annahme eines psychischen Gesundheitsschadens setzt zunÃ¤chst eine fachÃ¤rztlich (psychiatrisch) gestellte Diagnose nach einem wissenschaftlich anerkannten Klassifikationssystem voraus (vgl. BGE 130 V 396 und oben Erw. 1.1). Dies ist vorliegend nicht der Fall, sodann wurde die beschrÃ¤nkte psychische Belastbarkeit der BeschwerdefÃ¼hrerin im AbklÃ¤rungsbericht berÃ¼cksichtig. Im Ãbrigen spricht die Tatsache, dass im Bericht des WirbelsÃ¤ulenzentrums Z.___ vom 23. Juni 2010 eine depressiv-Ã¤ngstliche Stimmung erwÃ¤hnt wurde, die die BeschwerdefÃ¼hrerin postoperativ entwickelt habe, und die sich bis zum Austritt vom 23. Mai 2010 - unter einer anxiolytischen Behandlung - deutlich aufgehellt habe (Urk. 11/1) dafÃ¼r, dass die BeschwerdefÃ¼hrerin zeitweise an depressiven VerstimmungszustÃ¤nden, nicht jedoch an einer eigenstÃ¤ndigen psychischen Krankheit leidet. Demnach sind diesbezÃ¼glich auch keine weitere AbklÃ¤rungen zu tÃ¤tigen (antizipierte BeweiswÃ¼rdigung, BGE 124 V 90 Erw. 4b).</w:t>
      </w:r>
    </w:p>
    <w:p>
      <w:r>
        <w:t>4.5Â Â Â Â  Das Vorbringen der BeschwerdefÃ¼hrerin, ihrer Mutter und ihrem Ehemann wÃ¼rde im AbklÃ¤rungsbericht eine zu extensive Schadenminderungspflicht zugemutet, vermag zu keinem anderen Ergebnis zu fÃ¼hren. Im AbklÃ¤rungsbericht Haushalt vom 9. MÃ¤rz 2009 (Urk. 8/47/5-8) wurde nur die effektive Mitwirkung des Ehemannes (etwa zwei Mal pro Woche das Nachtessen zubereiten, oft AufrÃ¤um- und Abwascharbeiten nach dem Nachtessen; Abstauben der unteren und oberen Etagen; Helfen beim Wechseln der BettwÃ¤sche; Fensterreinigung; Einkaufen; Duschen oder Baden der Kinder; Gartenarbeiten [Urk. 8/47/5-7]) und der Mutter (Nachtessen zubereiten an freien Abenden oder an den Wochenenden; Abstauben der unteren und oberen Etagen; Helfen beim Wechseln der BettwÃ¤sche; Fensterreinigung; Einkaufen; WÃ¤sche waschen; BÃ¼geln; Gartenarbeiten [Urk. 8/47/5-7]) der BeschwerdefÃ¼hrerin berÃ¼cksichtigt. Es kann gesamthaft betrachtet nicht von einer Ãberschreitung des zumutbaren Masses ausgegangen werden, zumal sich die zugemutete Mithilfe mitunter auch nach der beruflichen Beanspruchung der Betroffenen richten kann. Es ist sodann weder aktenkundig noch wird geltend gemacht, dass die Mithilfe einen Einfluss auf die ErwerbstÃ¤tigkeit des Ehemannes der BeschwerdefÃ¼hrerin oder ihrer Mutter hat (vgl. hiezu Meyer, Rechtsprechung zum Bundesgesetz Ã¼ber die Invalidenversicherung, 2. Auflage, S. 271). Ferner ist festzuhalten, dass die zumutbare Mithilfe von FamilienangehÃ¶rigen Ã¼ber das im Gesundheitsfall Ã¼bliche Mass hinausgehtÂ  (BGE 130 V 101 Erw. 3.3.3 mit Hinweisen).</w:t>
      </w:r>
    </w:p>
    <w:p>
      <w:r>
        <w:t>4.6Â Â Â Â  Zusammenfassend kann festgehalten werden, dass dem AbklÃ¤rungsbericht vom 9. MÃ¤rz 2009 voller Beweiswert zukommt. Die von der Verwaltung ermittelte EinschrÃ¤nkung im Haushalt von 43.1 % ist demnach rechtens. Dies fÃ¼hrt zur BestÃ¤tigung der angefochtenen VerfÃ¼gung und Abweisung der Beschwerde.</w:t>
      </w:r>
    </w:p>
    <w:p>
      <w:r>
        <w:t>5.Â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JÃ¼rg Baur</w:t>
      </w:r>
    </w:p>
    <w:p>
      <w:r>
        <w:t>- Sozialversicherungsanstalt des Kantons ZÃ¼rich, IV-Stelle, unter Beilage des Doppels von Urk. 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2</w:t>
      </w:r>
    </w:p>
    <w:p>
      <w:r>
        <w:t>2.1Â Â Â Â  Strittig und zu prÃ¼fen ist, ob die IV-Stelle die ganze Rente, welche die BeschwerdefÃ¼hrerin seit dem 1. April 2005 bezogen hatte, mit der angefochtenen VerfÃ¼gung vom 24. November 2009 zu Recht per 1. Januar 2010 auf eine halbe Rente herabgesetzt hat.</w:t>
      </w:r>
    </w:p>
    <w:p>
      <w:r>
        <w:t>2.2Â Â Â Â  Die IV-Stelle begrÃ¼ndete die angefochtene VerfÃ¼gung gestÃ¼tzt auf den HaushaltsabklÃ¤rungsbericht vom 9. MÃ¤rz 2009 damit, dass die BeschwerdefÃ¼hrerin seit der Geburt ihrer zweiten Tochter ihren Angaben zufolge hÃ¶chstens noch einer ErwerbstÃ¤tigkeit im Rahmen von 20 % nachgehen wÃ¼rde, weshalb sie neu als zu 20 % im Erwerb und zu 80 % im Haushalt TÃ¤tige zu qualifizieren sei. Im Erwerbsbereich bestehe weiterhin eine EinschrÃ¤nkung von 100 %. Im Haushaltsbereich ergebe sich unter BerÃ¼cksichtigung der Verschlechterung des Gesundheitszustandes und der verÃ¤nderten Familien- und Wohnsituation, insbesondere der Schadenminderungspflicht der FamilienangehÃ¶rigen (Ehemann und Mutter der Versicherten), eine EinschrÃ¤nkung von 43.1 %. GestÃ¼tzt darauf errechnete die IV-Stelle fÃ¼r den Erwerbsbereich einen TeilinvaliditÃ¤tsgrad von 20 % und fÃ¼r den Haushaltbereich von 34.48 %, was bei einem InvaliditÃ¤tsgrad von 55 % eine halbe Rente begrÃ¼nde (Urk. 2).</w:t>
      </w:r>
    </w:p>
    <w:p>
      <w:r>
        <w:t>2.3Â Â Â Â  Die BeschwerdefÃ¼hrerin ist demgegenÃ¼ber der Ansicht, dass die durch ihren Hausarzt Dr. med. A.___, Facharzt FMH fÃ¼r Allgemeinmedizin, FÃ¤higkeitsausweise in Psychosomatischer und Psychosozialer Medizin (SAPPM), diagnostizierte mittelschwere depressive Entwicklung seit Herbst 2009 bei der HaushaltsabklÃ¤rung nicht berÃ¼cksichtigt worden sei. Unter BerÃ¼cksichtigung dieser psychischen EinschrÃ¤nkung betrage der TeilinvaliditÃ¤tsgrad fÃ¼r den Haushaltsbereich etwa 66.66 %, mindestens jedoch 50 %. Ferner seien im AbklÃ¤rungsbericht Haushalt die Schadenminderungspflicht ihrer Mutter und ihres Ehemannes Ã¼berdehnt worden (Urk. 1).</w:t>
      </w:r>
    </w:p>
    <w:p>
      <w:r>
        <w:rPr>
          <w:b/>
        </w:rPr>
        <w:t>E. 3</w:t>
      </w:r>
    </w:p>
    <w:p>
      <w:r>
        <w:t>3.1Â Â Â Â  Die RechtmÃ¤ssigkeit der von der IV-Stelle vorgenommenen Rentenherabsetzung hÃ¤ngt nach dem (in Erw. 1.6) Gesagten primÃ¤r von einer Ãnderung im Sachverhalt ab. Zeitliche Vergleichsbasis fÃ¼r die Beurteilung einer anspruchserheblichen Ãnderung des InvaliditÃ¤tsgrades bildet die letzte rechtskrÃ¤ftige VerfÃ¼gung, welche auf einer materiellen PrÃ¼fung des Rentenanspruchs mit rechtskonformer SachverhaltsabklÃ¤rung, BeweiswÃ¼rdigung und InvaliditÃ¤tsbemessung beruht (BGE 133 V 108; vgl. auch BGE 130 V 71 E. 3.2.3 S. 75 ff; Urteil des Bundesgerichts vom 26. MÃ¤rz 2010, 9C_438/2009, Erw. 1 mit Hinweisen).</w:t>
      </w:r>
    </w:p>
    <w:p>
      <w:r>
        <w:t>3.2Â Â Â Â  Die der BeschwerdefÃ¼hrerin nach Massgabe eines 70%igen InvaliditÃ¤tsgrades ab 1. April 2005 bis auf Weiteres eine ganze Rente zusprechende VerfÃ¼gung der IV-Stelle vom 9. November 2005 (Urk. 8/32) stellt augenscheinlich eine auf einer umfassenden rechtskonformen SachverhaltsabklÃ¤rung und BeweiswÃ¼rdigung basierende rechtskrÃ¤ftige VerfÃ¼gung im Sinne des BGE 133 V 108 dar. DemgegenÃ¼ber hatte die Beschwerdegegnerin im Revisionsverfahren im Jahr 2006 wohl Berichte von Dr. Y.___ und vom behandelnden GynÃ¤kologen Dr. med. B.___, Facharzt FMH fÃ¼r GynÃ¤kologie und Geburtshilfe, beigezogen (Urk. 8/35-38) und hatte auch Kenntnis von der Geburt der zweiten Tochter erhalten (Urk. 8/34). Dies kann jedoch nicht als vertiefte SachverhaltsabklÃ¤rung mit entsprechender BeweiswÃ¼rdigung gewertet werden, zumal die IV-Stelle es unterliess, eine HaushaltabklÃ¤rung zu veranlassen, und ferner in der rentenbestÃ¤tigenden Mitteilung vom 2. August 2006 (Urk. 8/40) auf die medizinischen Unterlagen Ã¼berhaupt nicht einging, sondern lediglich mit Standardformulierung darauf hinwies, dass Âkeine Ãnderung festgestelltÂ worden sei und es bei der ganzen Rente bleibe. Bei diesem Schreiben der IV-Stelle, das denn auch als Mitteilung und nicht als VerfÃ¼gung bezeichnet ist, handelt es sich folglich lediglich um einfache Mitteilungen betreffend die Weiterzahlung der Rente, wie sie nach der hÃ¶chstrichterlichen Rechtsprechung als zeitliche ReferenzgrÃ¶sse unbeachtlich ist (vgl. BGE 133 V 112 Erw. 5.3.2).</w:t>
      </w:r>
    </w:p>
    <w:p>
      <w:r>
        <w:t>3.3Â Â Â Â  Bei der Frage nach einer rentenrelevanten SachverhaltsÃ¤nderung sind demnach die VerhÃ¤ltnisse zu prÃ¼fen, wie sie sich ab dem 9. November 2005 bis zum Erlass der angefochtenen VerfÃ¼gung vom 24. November 2009 entwickelt haben.</w:t>
      </w:r>
    </w:p>
    <w:p>
      <w:r>
        <w:rPr>
          <w:b/>
        </w:rPr>
        <w:t>E. 4</w:t>
      </w:r>
    </w:p>
    <w:p>
      <w:r>
        <w:t>4.1Â Â Â Â  Die von der IV-Stelle gestÃ¼tzt auf die am 26. Februar 2009 vorgenommene AbklÃ¤rung neu festgesetzte Qualifikation von 20 % ausserhÃ¤uslichem Erwerb und 80 % HaushaltstÃ¤tigkeit blieb unbestritten (Urk. 1), weshalb von dieser Qualifikation auszugehen und ein Revisionsgrund gegeben ist (vgl. oben Erw. 1.6). Zu prÃ¼fen ist somit einzig der Grad der InvaliditÃ¤t der BeschwerdefÃ¼hrerin im Aufgabenbereich Haushalt. Anzumerken ist, dass sobald eine VerÃ¤nderung eines der revisionsrechtlich relevanten Parameter - vorliegend der sozialversicherungsrechtlichen Qualifikation - erstellt ist, nach der hÃ¶chstrichterlichen Rechtsprechung keine Bindung mehr an das Mass der Ã¼brigen, unverÃ¤ndert gebliebenen Parameter besteht, die dem vorangegangenen rechtskrÃ¤ftigen Entscheid zugrundegelegt worden sind. Vielmehr sind diesfalls sÃ¤mtliche anspruchserheblichen Elemente einer freien PrÃ¼fung zu unterziehen (vgl. BGE 117 V 200 Erw. 4b; AHI 2002 S. 164 und S. 166 Erw. 2a mit Hinweisen; Urteil des EVG vom 25. Juni 2002, I 10/02 Erw. 2b).</w:t>
      </w:r>
    </w:p>
    <w:p>
      <w:r>
        <w:t>4.2Â Â Â Â  Die am 26. Februar 2009 durchgefÃ¼hrte HaushaltsabklÃ¤rung (Bericht vom 9. MÃ¤rz 2009; Urk. 8/47) wurde von der dafÃ¼r zustÃ¤ndigen Mitarbeiterin der IV-Stelle vorgenommen, wobei keine Hinweise ersichtlich sind, welche an der Kompetenz dieser Fachperson zweifeln liessen. Der AbklÃ¤rungsbericht enthÃ¤lt eine eingehende AbklÃ¤rung der Ã¶rtlichen und rÃ¤umlichen WohnverhÃ¤ltnisse der BeschwerdefÃ¼hrerin und ihrer Familie (Ehemann, zwei TÃ¶chter, Mutter [seit Februar 2005; Urk. 8/47/5]) sowie der in diesem Haushalt anfallenden TÃ¤tigkeiten. In Ãbereinstimmung mit der gesetzmÃ¤ssigen Praxis (ZAK 1986 S. 235) und der im Kreisschreiben Ã¼ber InvaliditÃ¤t und Hilflosigkeit in der IV (RZ 3095) statuierten Verwaltungspraxis wurden darin - wie bereits im frÃ¼heren Bericht vom 6. September 2004 - die HaushalttÃ¤tigkeiten in sieben Aufgaben eingeteilt und anschliessend nach deren prozentualen Gewichtung im Vergleich zu sÃ¤mtlichen anfallenden TÃ¤tigkeiten bewertet. Die Gewichtung der einzelnen Aufgabenbereiche hÃ¤lt sich innerhalb der vorgesehenen Bandbreite und ist in Anbetracht der konkreten UmstÃ¤nde nicht zu beanstanden. In der Folge klÃ¤rte die AbklÃ¤rungsperson fÃ¼r jeden der sieben TÃ¤tigkeitsbereiche die konkrete Behinderung detailliert ab und ermittelte auf diese Weise die BeeintrÃ¤chtigung in der HaushaltfÃ¼hrung, wobei die Berichtstexte, gestÃ¼tzt auf welche sie die EinschrÃ¤nkungen in den verschiedenen Bereichen festlegte, nachvollziehbar begrÃ¼ndet und angemessen detailliert sind. Die Aussagen der BeschwerdefÃ¼hrerin wurden dabei erwÃ¤hnt und berÃ¼cksichtigt (Urk. 8/47). Vergleicht man die erhobenen EinschrÃ¤nkungen im Aufgabenbereich Haushalt gemÃ¤ss dem letzten vor Ort erhobenen AbklÃ¤rungsbericht vom 6. September 2004 (Urk. 8/17/5-6) mit jenen im aktuellem Bericht vom 9. MÃ¤rz 2009 (Urk. 8/47/5-8) ergibt sich folgendes Bild:</w:t>
      </w:r>
    </w:p>
    <w:p>
      <w:r>
        <w:t>AbklÃ¤rungsbericht vom 6.09.04Â Â Â Â Â Â Â Â Â Â Â Â Â Â Â Â Â Â Â Bereich Â Â Â Â Â Â Â Â Â Â Â Â Â Gewichtung Â Â Â Â Â Â Â Â Â Â EinschrÃ¤nkung Â Â Â Â Â Â Â Â Â Â Behinderung</w:t>
      </w:r>
    </w:p>
    <w:p>
      <w:r>
        <w:t>Â Â Â Â Â Â Â Â Â Â Â Â Â Â Â Â Â Â Â Â Â Â Â Â Â Â Â  HaushaltfÃ¼hrungÂ Â Â Â Â Â Â Â Â Â Â Â Â Â Â Â Â Â Â Â 0 3 %Â Â Â Â Â Â Â Â Â Â Â Â Â Â Â Â Â Â Â 0 0 %Â Â Â Â Â Â Â Â Â Â Â Â Â Â Â Â 0 0 %</w:t>
      </w:r>
    </w:p>
    <w:p>
      <w:r>
        <w:t>Â Â Â Â Â Â Â Â Â Â Â Â Â Â Â Â Â Â Â Â Â Â Â Â Â Â Â  ErnÃ¤hrungÂ Â Â Â Â Â Â Â Â Â Â Â Â Â Â Â Â Â Â Â Â Â Â Â Â Â Â Â  38 %Â Â Â Â Â Â Â Â Â Â Â Â Â Â Â Â Â Â Â  25 %Â Â Â Â Â Â Â Â Â Â Â Â Â 0 9.5 %</w:t>
      </w:r>
    </w:p>
    <w:p>
      <w:r>
        <w:t>Â Â Â Â Â Â Â Â Â Â Â Â Â Â Â Â Â Â Â Â Â Â Â Â Â Â Â  WohnungspflegeÂ Â Â Â Â Â Â Â Â Â Â Â Â Â Â Â Â Â Â Â  15 %Â Â Â Â Â Â Â Â Â Â Â Â Â Â Â Â Â Â Â  30 %Â Â Â Â Â Â Â Â Â Â Â Â Â 0</w:t>
      </w:r>
    </w:p>
    <w:p>
      <w:r>
        <w:rPr>
          <w:b/>
        </w:rPr>
        <w:t>E. 4.5</w:t>
      </w:r>
    </w:p>
    <w:p>
      <w:r>
        <w:t>%</w:t>
      </w:r>
    </w:p>
    <w:p>
      <w:r>
        <w:t>Â Â Â Â Â Â Â Â Â Â Â Â Â Â Â Â Â Â Â Â Â Â Â Â Â Â Â  Einkauf, BesorgungenÂ Â Â Â Â Â Â Â Â Â Â Â Â 0</w:t>
      </w:r>
    </w:p>
    <w:p>
      <w:r>
        <w:rPr>
          <w:b/>
        </w:rPr>
        <w:t>E. 8</w:t>
      </w:r>
    </w:p>
    <w:p>
      <w:r>
        <w:t>%Â Â Â Â Â Â Â Â Â Â Â Â Â Â Â Â Â Â Â  15 %Â Â Â Â Â Â Â Â Â Â Â Â Â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