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IV.2009.01206 vom 31. Januar 2011</w:t>
      </w:r>
    </w:p>
    <w:p>
      <w:r>
        <w:t>ZH Sozialversicherungsgericht, 2011-01-31, DE</w:t>
      </w:r>
    </w:p>
    <w:p>
      <w:r>
        <w:rPr>
          <w:b/>
        </w:rPr>
        <w:t xml:space="preserve">Quelle: </w:t>
      </w:r>
      <w:r>
        <w:t>https://mcp.opencaselaw.ch/entscheid/zh_sozialversicherungsgericht_IV.2009.01206</w:t>
      </w:r>
    </w:p>
    <w:p>
      <w:r>
        <w:t>FR: ZH_SOZIALVERSICHERUNGSGERICHT IV.2009.01206 du 31 janvier 2011</w:t>
      </w:r>
    </w:p>
    <w:p>
      <w:r>
        <w:t>IT: ZH_SOZIALVERSICHERUNGSGERICHT IV.2009.01206 del 31 gennaio 2011</w:t>
      </w:r>
    </w:p>
    <w:p>
      <w:pPr>
        <w:pStyle w:val="Heading2"/>
      </w:pPr>
      <w:r>
        <w:t>Erwägungen</w:t>
      </w:r>
    </w:p>
    <w:p>
      <w:r>
        <w:rPr>
          <w:b/>
        </w:rPr>
        <w:t>E. 3</w:t>
      </w:r>
    </w:p>
    <w:p>
      <w:r>
        <w:t>3.1Â Â Â Â  Die Beschwerdegegnerin ging davon aus, dass beim BeschwerdefÃ¼hrer kein IV-relevanter Gesundheitsschaden mehr besteht. Sie stÃ¼tzte sich dabei auf die EinschÃ¤tzung von med. pract. B.___ von ihrem RAD.</w:t>
      </w:r>
    </w:p>
    <w:p>
      <w:r>
        <w:rPr>
          <w:b/>
        </w:rPr>
        <w:t>E. 3.2</w:t>
      </w:r>
    </w:p>
    <w:p>
      <w:r>
        <w:t>3.2.1Â Â Â Â Â Â Â Â  Aufgabe des RAD ist die Beurteilung der medizinischen Anspruchsvoraussetzungen und die Festlegung der massgebenden funktionellen LeistungsfÃ¤higkeit, eine zumutbare ErwerbstÃ¤tigkeit auszuÃ¼ben (Art. 59 Abs. 2 bis IVG). Dies bedeutet jedoch nicht, dass die Ãrzte des RAD beim Festlegen der zumutbaren ArbeitsfÃ¤higkeit nach freiem GutdÃ¼nken und losgelÃ¶st von den Ã¼blichen QualitÃ¤tsstandards verfahren kÃ¶nnten. Liegen ihnen divergierende Ã¤rztliche Beurteilungen vor, so kÃ¶nnen sie mit entsprechend einleuchtender BegrÃ¼ndung die eine Beurteilung der anderen vorziehen und gestÃ¼tzt darauf die ArbeitsfÃ¤higkeit festlegen. Analoges gilt, wenn sie (ausreichende) eigene Untersuchungen vorgenommen haben.</w:t>
      </w:r>
    </w:p>
    <w:p>
      <w:r>
        <w:t>Â Â Â Â Â Â Â Â  Med. pract. B.___ untersuchte den BeschwerdefÃ¼hrer selber. Er konnte im Gegensatz zur MEDAS und zu Dr. Z.___ keine kombinierte PersÃ¶nlichkeitsstÃ¶rung mehr feststellen, sondern lediglich noch akzentuierte PersÃ¶nlichkeitszÃ¼ge. Die ÃbergÃ¤nge von einer unauffÃ¤lligen zu einer akzentuierten PersÃ¶nlichkeit und hin zu einer PersÃ¶nlichkeitsstÃ¶rung sind fliessend (vgl. Bohus et al., PersÃ¶nlichkeitsstÃ¶rungen, in: Berger [Hrsg.], Psychische Erkrankungen, 2. Aufl., MÃ¼nchen 2004, S. 892 f.). Bei einer Akzentuierung von PersÃ¶nlichkeitszÃ¼gen handelt es sich - gleich wie bei andersartigen Problemen mit Bezug auf Schwierigkeiten bei der LebensbewÃ¤ltigung - um einen Faktor, der den Gesundheitszustand beeinflusst und zur Inanspruchnahme des Gesundheitswesens fÃ¼hren kann (vgl. hierzu ICD-10 Z73.1). Diese Belastungen stellen jedoch kein krankheitswertiges Geschehen im Rechtssinne dar (vgl. Urteil des Bundesgerichts vom 4. Mai 2009 in Sachen T., 8C_570/2008, Erw. 4.2.5). Eine PersÃ¶nlichkeitsverÃ¤nderung - im Sinne einer PersÃ¶nlichkeitsakzentuierung - entspricht somit noch der Normvariante. Med. pract. B.___ legt in nachvollziehbarer Weise dar, weshalb er lediglich noch eine akzentuierte PersÃ¶nlichkeit und keine PersÃ¶nlichkeitsstÃ¶rung mehr feststellen konnte. So bestÃ¼nden keine Anhaltspunkte mehr fÃ¼r eine Gewissens- und RÃ¼cksichtslosigkeit gegenÃ¼ber den Mitmenschen, was typisch fÃ¼r die im MEDAS-Gutachten diagnostizierte dissoziale PersÃ¶nlichkeitsstÃ¶rung sei. Es bestÃ¼nden zwar noch eine gewisse Verweigerungshaltung und KrÃ¤nkbarkeit, die aber nicht mehr das Ausmass einer PersÃ¶nlichkeitsstÃ¶rung erreichten und grundsÃ¤tzlich als Ã¼berwindbar zu klassifizieren seien. Da med. pract. B.___ neben seinen eigenen Untersuchungen auch die vorhandenen Akten berÃ¼cksichtigte und zu diesen hinreichend Stellung nahm, bildet sein Bericht eine zuverlÃ¤ssige Beurteilungsgrundlage fÃ¼r den psychischen Gesundheitszustand des BeschwerdefÃ¼hrers.</w:t>
      </w:r>
    </w:p>
    <w:p>
      <w:r>
        <w:t>3.2.2Â Â  Dr. Z.___ attestierte dem BeschwerdefÃ¼hrer eine 100%ige ArbeitsunfÃ¤higkeit (Urk. 8/91). Hierbei gilt es zu beachten, dass das Gutachten von Dr. Z.___ vom 23. Oktober 2007 datiert und auf Untersuchungen vom 25. September 2007 beruht. Med. pract. B.___ hingegen untersuchte den BeschwerdefÃ¼hrer am 2. Juli 2009, also knapp zwei Jahre nach der Begutachtung durch Dr. Z.___. NaturgemÃ¤ss kann das Gutachten von Dr. Z.___ keine Angaben Ã¼ber den Gesundheitszustand des BeschwerdefÃ¼hrers im Zeitpunkt der Untersuchung durch med. pract. B.___ bzw. im Zeitpunkt der rentenaufhebenden VerfÃ¼gung machen. Die EinschÃ¤tzung von Dr. Z.___ steht somit derjenigen von med. pract. B.___ nicht entgegen, sondern sie ist einfach die Beurteilung in einem anderen Zeitpunkt. Es kann offen bleiben, ob das Gutachten von Dr. Z.___ im Erstellungszeitpunkt eine hinreichende Beurteilungsgrundlage gebildet hat, da es Ã¼ber den Gesundheitszustand des BeschwerdefÃ¼hrers im Zeitpunkt des VerfÃ¼gungserlass bzw. im Zeitpunkt der Rentenaufhebung jedenfalls nichts aussagen kann.</w:t>
      </w:r>
    </w:p>
    <w:p>
      <w:r>
        <w:t>3.2.3Â Â  Dr. Y.___ hielt am 23. September 2009 gegenÃ¼ber der Beschwerdegegnerin fest, dass der BeschwerdefÃ¼hrer nach den Jahren der ArbeitsunfÃ¤higkeit eine begleitende Betreuung, die ihn sukzessiv in den Arbeitsprozess eingliedern kÃ¶nne, brauche. Zurzeit bestehe beim BeschwerdefÃ¼hrer aus psychischen GrÃ¼nden keine ArbeitsfÃ¤higkeit (Urk. 8/112). Zur BegrÃ¼ndung der psychischen Erkrankung hÃ¤lt er im Wesentlichen lediglich fest: ÂTrotz dieser geregelten familiÃ¤ren VerhÃ¤ltnisse hat sich der Gesundheitszustand von X.___ nicht verbessert. Er fÃ¼hlt sich schwach, muskulÃ¤r nicht leistungsfÃ¤hig und zunehmend auch depressiv im Rahmen seiner InsuffizienzgefÃ¼hleÂ. Diese BegrÃ¼ndung umfasst weder objektive Befunde noch detaillierte subjektive Angaben des BeschwerdefÃ¼hrers. Der Bericht von Dr. Y.___ vermag daher die EinschÃ¤tzung von med. pract. B.___ nicht in Frage zu stellen.</w:t>
      </w:r>
    </w:p>
    <w:p>
      <w:r>
        <w:t>3.2.4Â Â  Das Institut C.___ hielt im Bericht vom 21. Januar 2010 (Urk. 18/2) in Ãbereinstimmung mit pract. med. B.___ keine PersÃ¶nlichkeitsstÃ¶rung mehr fest, sondern sprach ebenfalls lediglich von einer PersÃ¶nlichkeitsakzentuierung (S. 2). DemgegenÃ¼ber diagnostizierte das Institut C.___ aber eine mittelgradige bis schwere depressive Symptomatik (ICD-10 F32.2) bei Verdacht auf zugrunde liegender hirnorganischer SchÃ¤digung. Das Institut C.___ Ã¤usserte sich nicht zum Grad der ArbeitsfÃ¤higkeit des BeschwerdefÃ¼hrers, wies jedoch darauf hin, dass eine Neubeurteilung der ArbeitsfÃ¤higkeit empfohlen werde. Der BeschwerdefÃ¼hrer wurde vom 18. November bis am 22. Dezember 2009 im Institut C.___ stationÃ¤r-psychiatrisch behandelt. Zuvor war er nicht im Institut C.___ in Behandlung. Die rentenaufhebende VerfÃ¼gung der Beschwerdegegnerin datiert vom 16. November 2009, also zwei Tage vor Klinikeintritt des BeschwerdefÃ¼hrers. FÃ¼r die Beurteilung, ob die Rentenaufhebung durch die Beschwerdegegnerin korrekt war, ist lediglich der Sachverhalt bis VerfÃ¼gungserlass massgebend. Das Institut C.___ hielt fest: ÂEr wisse nicht mehr weiter, befÃ¤nde sich aufgrund der gestrichenen IV-Rente auch in finanziellen NÃ¶ten und hÃ¤tte zunehmend Suizidgedanken.Â Hieraus kann geschlossen werden, dass die Mitteilung der Rentenaufhebung fÃ¼r die neu diagnostizierte mittelgradige bis schwere depressive Symptomatik mitursÃ¤chlich ist. Da diese aber naturgemÃ¤ss erst nach VerfÃ¼gungserlass erfolgt ist, steht sie der psychiatrischen Beurteilung von pract. med. B.___ fÃ¼r den hier relevanten Zeitraum nicht entgegen.</w:t>
      </w:r>
    </w:p>
    <w:p>
      <w:r>
        <w:t>3.2.5Â Â  Nach dem Gesagten ist in Ãbereinstimmung mit med. pract. B.___ davon auszugehen, dass der BeschwerdefÃ¼hrer im Zeitpunkt des Erlasses der rentenaufhebenden VerfÃ¼gung aus rein psychiatrischer Sicht uneingeschrÃ¤nkt arbeitsfÃ¤hig war.</w:t>
      </w:r>
    </w:p>
    <w:p>
      <w:r>
        <w:t>3.3Â Â Â Â  Es gilt jedoch zu beachten, dass Dr. Z.___ in seinem Gutachten darauf hinwies, dass die kognitiven Funktionen des BeschwerdefÃ¼hrers nicht der Norm entsprÃ¤chen (Urk. 8/91 S. 5-6). Am 18. MÃ¤rz 2008 teilte er der Beschwerdegegnerin mit, dass die kognitiven EinschrÃ¤nkungen erheblich und derart seien, dass eine berufliche TÃ¤tigkeit in der freien Wirtschaft nicht mÃ¶glich erscheine (Urk. 8/94). Die Beschwerdegegnerin fragte dementsprechend auf Rat ihres RAD die Klinik A.___ um eine neurologische und neuropsychologische Untersuchung an. Die Klinik A.___ hielt jedoch nach Durchsicht der Akten fest, dass nicht anzunehmen sei, dass eine neurologische und neuropsychologische Untersuchung zu einem anderen Ergebnis als einer uneingeschrÃ¤nkten ArbeitsunfÃ¤higkeit kÃ¤me (Urk. 8/97). Nachdem med. pract. B.___ mit Bericht vom 23. Juli 2009 aus psychiatrischer Sicht eine uneingeschrÃ¤nkte ArbeitsfÃ¤higkeit attestierte, verzichtete die Beschwerdegegnerin auf die DurchfÃ¼hrung einer neurologischen und neuropsychologischen AbklÃ¤rung. Eine solche AbklÃ¤rung erscheint vorliegend aber fÃ¼r eine zuverlÃ¤ssige Beurteilung des Gesundheitszustandes des BeschwerdefÃ¼hrers als notwendig. So hielt denn die Klinik G.___ bereits mit Bericht vom 25. Oktober 2001 eine mittelschwere neuropsychologische StÃ¶rung als Folge der Subduralblutung vom 9. Dezember 2000 fest (Urk. 8/13/10). Die Klinik D.___ wies mit Bericht vom 10. MÃ¤rz 2010 ebenfalls auf eine frontotemporale StÃ¶rung des BeschwerdefÃ¼hrers hin (Erw. Urk. 25). Die psychiatrische Untersuchung durch med. pract. B.___ vermag eine umfassende neurologische und neuropsychologische AbklÃ¤rung nicht zu ersetzen.</w:t>
      </w:r>
    </w:p>
    <w:p>
      <w:r>
        <w:t>Â Â Â Â Â Â Â Â  Zudem gilt es zu beachten, dass die MEDAS bei der ursprÃ¼nglichen Rentenzusprache die angestammte TÃ¤tigkeit als Bauarbeiter auch aus somatischer Sicht fÃ¼r nicht mehr zumutbar hielt (Erw. 2.2). Da im vorliegenden Revisionsverfahren keine AbklÃ¤rungen zum somatischen Gesundheitszustand des BeschwerdefÃ¼hrers getÃ¤tigt wurden, ist nicht klar, welche TÃ¤tigkeiten er derzeit aus rein somatischer Sicht noch ausÃ¼ben kann.</w:t>
      </w:r>
    </w:p>
    <w:p>
      <w:r>
        <w:t>3.4Â Â Â Â Â Â Â Â  Zusammenfassend bildet der Bericht von med. pract. B.___ grundsÃ¤tzlich eine zuverlÃ¤ssige Grundlage zu Beurteilung des psychischen Gesundheitszustandes des BeschwerdefÃ¼hrers. Da jedoch der somatische Gesundheitszustand des BeschwerdefÃ¼hrers unklar ist und ernsthafte Anzeichen dafÃ¼r bestehen, dass der BeschwerdefÃ¼hrer an wesentlichen neuropsychologischen Defiziten leidet und dass sich der psychische Gesundheitszustand nach VerfÃ¼gungserlass wieder verschlechtert hat, ist eine polydisziplinÃ¤re AbklÃ¤rung notwendig. Dies fÃ¼hrt zur Aufhebung der angefochtenen VerfÃ¼gung und zur RÃ¼ckweisung der Sache an die Beschwerdegegnerin.</w:t>
      </w:r>
    </w:p>
    <w:p>
      <w:r>
        <w:rPr>
          <w:b/>
        </w:rPr>
        <w:t>E. 4</w:t>
      </w:r>
    </w:p>
    <w:p>
      <w:r>
        <w:t>4.1Â Â Â Â  Da es im vorliegenden Verfahren um die Bewilligung oder Verweigerung von IV-Leistungen geht, ist das Verfahren kostenpflichtig. Die Gerichtskosten sind nach dem Verfahrensaufwand und unabhÃ¤ngig vom Streitwert festzulegen (Art. 69 Abs. 1 bis IVG) und auf Fr. 600.-- anzusetzen.</w:t>
      </w:r>
    </w:p>
    <w:p>
      <w:r>
        <w:t>4.2Â Â Â Â  Nach stÃ¤ndiger Rechtsprechung gilt die RÃ¼ckweisung einer Sache an die Verwaltung zur weiteren AbklÃ¤rung und neuen VerfÃ¼gung als vollstÃ¤ndiges Obsiegen (vgl. Urteil des Eidg. Versicherungsgerichts vom 10. Februar 2004 in Sachen K., U 199/02, Erw. 6 mit Hinweis auf BGE 110 V 57 Erw. 3a; SVR 1999 IV Nr. 10 S. 28 Erw. 3), weshalb die Gerichtskosten entsprechend dem Ausgang des Verfahrens der Beschwerdegegnerin aufzuerlegen sind. Das Gesuch des BeschwerdefÃ¼hrers um unentgeltliche ProzessfÃ¼hrung erweist sich somit - wie auch sein Gesuch um unentgeltliche Rechtsvertretung - als gegenstandslos.</w:t>
      </w:r>
    </w:p>
    <w:p>
      <w:r>
        <w:t>4.3Â Â Â Â  Nach Â§ 34 Abs. 1 des Gesetzes Ã¼ber das Sozialversicherungsgericht (GSVGer) hat die obsiegende beschwerdefÃ¼hrende Person Anspruch auf Ersatz der Parteikosten. Diese werden ohne RÃ¼cksicht auf den Streitwert nach der Bedeutung der Streitsache, der Schwierigkeit des Prozesses und dem Mass des Obsiegens bemessen (Â§ 34 Abs. 3 GSVGer). Vorliegend erscheint eine ProzessentschÃ¤digung von Fr. 2Â000.-- (inkl. Mehrwertsteuer und Barauslagen) als angemessen.</w:t>
      </w:r>
    </w:p>
    <w:p>
      <w:r>
        <w:t>Das Gericht erkennt:</w:t>
      </w:r>
    </w:p>
    <w:p>
      <w:r>
        <w:t>1.Â Â Â Â Â Â Â Â  Die Beschwerde wird in dem Sinne gutgeheissen, dass die angefochtene VerfÃ¼gung vom 16. November 2009 aufgehoben und die Sache an die Sozialversicherungsanstalt des Kantons ZÃ¼rich, IV-Stelle, zurÃ¼ckgewiesen wird, damit diese, nach erfolgter AbklÃ¤rung im Sinne der ErwÃ¤gungen, Ã¼ber den Leistungsanspruch des BeschwerdefÃ¼hrers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2Â000.-- (inkl. Barauslagen und MWSt) zu bezahlen.</w:t>
      </w:r>
    </w:p>
    <w:p>
      <w:r>
        <w:t>4.Â Â Â Â Â Â Â Â Â Â  Zustellung gegen Empfangsschein an:</w:t>
      </w:r>
    </w:p>
    <w:p>
      <w:r>
        <w:t>- Rechtsanwalt Hans Kupfer unter Beilage der Doppel von Urk. 19 und 23</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