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IV.2009.01201 vom 16. Mai 2011</w:t>
      </w:r>
    </w:p>
    <w:p>
      <w:r>
        <w:t>ZH Sozialversicherungsgericht, 2011-05-16, DE</w:t>
      </w:r>
    </w:p>
    <w:p>
      <w:r>
        <w:rPr>
          <w:b/>
        </w:rPr>
        <w:t xml:space="preserve">Quelle: </w:t>
      </w:r>
      <w:r>
        <w:t>https://mcp.opencaselaw.ch/entscheid/zh_sozialversicherungsgericht_IV.2009.01201</w:t>
      </w:r>
    </w:p>
    <w:p>
      <w:r>
        <w:t>FR: ZH_SOZIALVERSICHERUNGSGERICHT IV.2009.01201 du 16 mai 2011</w:t>
      </w:r>
    </w:p>
    <w:p>
      <w:r>
        <w:t>IT: ZH_SOZIALVERSICHERUNGSGERICHT IV.2009.01201 del 16 maggio 2011</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2.5Â Â Â Â  Die Beschwerdeinstanz hat wie zuvor die Verwaltung den rechtserheblichen Sachverhalt von Amtes wegen zu ermitteln (Art. 61 lit. c ATSG) und ist nicht an die Begehren der Parteien gebunden (Art. 61 lit. d ATSG). Demnach hat das Gericht von Amtes wegen fÃ¼r die richtige und vollstÃ¤ndige AbklÃ¤rung des rechtserheblichen Sachverhaltes zu sorgen. Dieser Grundsatz gilt indessen nicht uneingeschrÃ¤nkt; er findet sein Korrelat in den Mitwirkungspflichten der Parteien (BGE 125 V 193 E. 2; 122 V 157 E. 1a; vgl. BGE 130 I 180 E. 3.2).</w:t>
      </w:r>
    </w:p>
    <w:p>
      <w:r>
        <w:t>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w:t>
      </w:r>
    </w:p>
    <w:p>
      <w:r>
        <w:t>2.6Â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w:t>
      </w:r>
    </w:p>
    <w:p>
      <w:r>
        <w:t>Â Â Â Â Â Â Â Â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(Anamnese)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352 E. 3a, 122 V 160 E. 1c; U. Meyer-Blaser, Die Rechtspflege in der Sozialversicherung, BJM 1989, S. 30 f.; derselbe in H. Fredenhagen, Das Ã¤rztliche Gutachten, 3. Aufl. 1994, S. 24 f.).</w:t>
      </w:r>
    </w:p>
    <w:p>
      <w:r>
        <w:t>3.Â Â Â Â Â Â Â Â  ZunÃ¤chst die Qualifikation der BeschwerdefÃ¼hrerin zu prÃ¼fen.</w:t>
      </w:r>
    </w:p>
    <w:p>
      <w:r>
        <w:t>3.1Â Â Â Â  Sowohl im Rahmen einer erstmaligen PrÃ¼fung des Rentenanspruches als auch anlÃ¤sslich einer Rentenrevision (Art. 17 Abs. 1 ATSG) stellt sich unter dem Gesichtspunkt des Art. 28a Abs. 3 IVG (bis 31. Dezember 2007: Art. 28 Abs. 3 ter IVG) in Verbindung mit Art. 16 und Art.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das heisst ohne Gesundheitsschaden, aber bei sonst gleichen VerhÃ¤ltnissen, erwerbstÃ¤tig wÃ¤re (Art. 27 bis IVV; BGE 131 V 51 E. 5.1.2 und E. 5.2; SVR 2006 IV Nr. 42 S. 151, E. 5.1.2, I 156/04; vgl. auch BGE 125 V 146 E. 5c/bb).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in fine; vgl. auch BGE 133 V 477 E. 6.3).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 2c, 117 V 194 E. 3b, je mit Hinweisen, Urteil des EidgenÃ¶ssischen Versicherungsgerichtes vom 11. April 2006, I 266/05, E. 4.2, vgl. auch BGE 133 V 504 E. 3.3).</w:t>
      </w:r>
    </w:p>
    <w:p>
      <w:r>
        <w:t>3.2Â Â Â Â Â Â Â Â  Vorliegend gab die BeschwerdefÃ¼hrerin an, im Gesundheitsfall zu 100 % weiterhin im BÃ¼ro- und Kosmetikbereich tÃ¤tig zu sein (Fragebogen zur Statusbestimmung vom 3. April 2008, Urk. 8/25/3-4), und macht die 100%ige ErwerbstÃ¤tigkeit im Gesundheitsfall nach wie vor auch geltend (vgl. Urk. 12 Rz 16, 29 und 31). Die Beschwerdegegnerin ging aufgrund der Angaben der BeschwerdefÃ¼hrerin ebenfalls von einer 100%igen ErwerbstÃ¤tigkeit ohne Gesundheitsschaden aus (Urk. 2). Damit ist die BeschwerdefÃ¼hrerin als ausschliesslich ErwerbstÃ¤tige zu qualifizieren.</w:t>
      </w:r>
    </w:p>
    <w:p>
      <w:r>
        <w:t>4.Â Â Â Â Â Â  Die medizinische Aktenlage stellt sich im Wesentlichen wie folgt dar:</w:t>
      </w:r>
    </w:p>
    <w:p>
      <w:r>
        <w:t>4.1Â Â Â Â  Dr. Z.___ hielt in seinem Gutachten vom 13. November 2006 zuhanden der Unfallversicherung als Diagnose einen unglÃ¼cklichen, heftigen Sturz auf dem Hundespaziergang mit</w:t>
      </w:r>
    </w:p>
    <w:p>
      <w:r>
        <w:t>- instabiler Berstungsfraktur LWK1;</w:t>
      </w:r>
    </w:p>
    <w:p>
      <w:r>
        <w:t>- Status nach dorsaler Stabilisierung mit Rekofix 5mm;</w:t>
      </w:r>
    </w:p>
    <w:p>
      <w:r>
        <w:t>- Status nach ventraler Stabilisierung mit Synex-Cage und Platte, Diskektomie Th12/L1 und Teilkorporektomie L1;</w:t>
      </w:r>
    </w:p>
    <w:p>
      <w:r>
        <w:t>- posttraumatischem, hartnÃ¤ckigen Lumbovertebralsyndrom mit sehr starker BeweglichkeitseinschrÃ¤nkung</w:t>
      </w:r>
    </w:p>
    <w:p>
      <w:r>
        <w:t>Â Â Â Â Â Â Â Â  fest. Als Nebendiagnose nannte er eine Adipositas bei Status nach Magen-Banding (Urk. 8/14/51).</w:t>
      </w:r>
    </w:p>
    <w:p>
      <w:r>
        <w:t>Â Â Â Â Â Â Â Â  Die BeschwerdefÃ¼hrerin habe sich am 27. September 2005 eine kraniale Berstungsfraktur von LWK1 zugezogen, die notfallmÃ¤ssig noch gleichen Tags mit einer dorsalen Stabilisierung primÃ¤r versorgt worden sei. Eine Woche spÃ¤ter sei dann operativ eine Ã¤usserst komplizierte ventrale Stabilisierung erfolgt. Der Erstverlauf nach der Operation sei zwar relativ gÃ¼nstig gewesen, abgesehen von einer stÃ¶renden Meralgia paraesthetica des Nervus cutaneus femoris lateralis rechts. Danach aber hÃ¤tten sich die Beschwerden erneut intensiviert und eine intensive Physiotherapie sowie eine starke analgetische Medikation benÃ¶tigt. WÃ¤hrend die Operateure dauernd von einer 100%ige ArbeitsfÃ¤higkeit ausgegangen seien, habe der Hausarzt Ã¼ber lange Zeit eine volle ArbeitsunfÃ¤higkeit attestiert, bestÃ¤tigt durch einen anderen hausÃ¤rztlichen Kollegen (Urk. 8/14/51). Schliesslich hÃ¤tten die Ãrzte des Operationsorts im September 2006 eine 100%ige ArbeitsunfÃ¤higkeit fÃ¼r eine schwere kÃ¶rperliche TÃ¤tigkeit attestiert (Urk. 8/14/51-52).</w:t>
      </w:r>
    </w:p>
    <w:p>
      <w:r>
        <w:t>Â Â Â Â Â Â Â Â  Die BeschwerdefÃ¼hrerin habe glaubhafte Dauerschmerzen geschildert mit starker BelastungsabhÃ¤ngigkeit und der Notwendigkeit einer dauernden relativ raschen Wechselbelastung mit der MÃ¶glichkeit, dazwischen immer wieder abliegen zu kÃ¶nnen. Der Analgetikakonsum sei recht erheblich und die Nachtruhe regelmÃ¤ssig gestÃ¶rt. Die WirbelsÃ¤ulenbeweglichkeit sei massiv, stark schmerzhaft eingeschrÃ¤nkt, die Narben wiesen eine SensibilitÃ¤tsstÃ¶rung auf. Die Meralgia am rechten Oberschenkel sei derzeit nicht vorhanden, kÃ¶nne aber jederzeit wieder auftreten. Es handle sich wohl um ein mÃ¤ssiges Operationsresultat, das aller Voraussicht nach stationÃ¤r bleibe und kaum mehr eine Besserungstendenz aufweise. Die BeschwerdefÃ¼hrerin sei im Prinzip arbeitsunfÃ¤hig. Rein theoretisch kÃ¶nne allenfalls eine 25%ige ArbeitsfÃ¤higkeit attestiert werden in einer wechselbelastenden TÃ¤tigkeit mit raschem Wechselrhythmus, ohne Tragen und Heben von - schwereren (Urk. 8/14/55) - Lasten und mit der MÃ¶glichkeit, zwischendurch abliegen zu kÃ¶nnen. Offensichtlich bringe das Tragen von MBT-Schuhen eine gewisse Linderung (Urk. 8/14/52). Der Zustand bleibe aller Voraussicht nach stationÃ¤r (Urk. 8/14/55).</w:t>
      </w:r>
    </w:p>
    <w:p>
      <w:r>
        <w:t>4.2Â Â Â Â  Der zustÃ¤ndige Arzt des Regionalen Ãrztlichen Dienstes (RAD) Dr. med. D.___, Praktischer Arzt FMH, erwÃ¤hnte in seiner Stellungnahme vom 29. MÃ¤rz 2007, das Gutachten von Dr. Z.___ (E. 4.1) sei in der Bewertung der ArbeitsfÃ¤higkeit fÃ¼r angepasste TÃ¤tigkeiten nicht verstÃ¤ndlich. Weshalb das unfallbedingte RÃ¼ckenleiden der BeschwerdefÃ¼hrerin die ArbeitsfÃ¤higkeit fÃ¼r rÃ¼ckenadaptierte TÃ¤tigkeiten einschrÃ¤nken solle, werde im Gutachten nicht begrÃ¼ndet. Vor dem Hintergrund einer selbst bei querschnittsgelÃ¤hmten Personen hÃ¤ufig erhaltenen vollen ArbeitsfÃ¤higkeit fÃ¼r angepasste TÃ¤tigkeiten kÃ¶nne die nicht nÃ¤her begrÃ¼ndete gutachterliche Position nicht ohne Weiteres nachvollzogen werden. Es sei vielmehr von einer 100%ige RestarbeitsfÃ¤higkeit fÃ¼r angepasste TÃ¤tigkeiten - leichte TÃ¤tigkeiten in Wechselbelastung ohne Heben, Tragen und Transportieren von Lasten schwerer als 5 kg, ohne Verharren in Zwangshaltungen - auszugehen. Der Beginn der nachvollziehbaren EinschrÃ¤nkungen mit einer 100%igen ArbeitsunfÃ¤higkeit fÃ¼r rÃ¼ckenbelastende TÃ¤tigkeiten sei der Unfalltag 27. September 2005 (Urk. 8/27/3). Im Haushalt kÃ¶nne eine maximal 30%ige EinschrÃ¤nkung unter der Annahme eines maximal 30%igen Anteils rÃ¼ckenbelastender TÃ¤tigkeiten angenommen werden (Urk. 8/27/4).</w:t>
      </w:r>
    </w:p>
    <w:p>
      <w:r>
        <w:t>4.3Â Â Â Â  Prof. Dr. B.___ und Dr. C.___ nannten in ihrem Gutachten vom 19. MÃ¤rz 2009 (Urk. 8/42/2-22) zuhanden der Unfallversicherung als Diagnosen mit Auswirkung auf die ArbeitsfÃ¤higkeit die folgenden:</w:t>
      </w:r>
    </w:p>
    <w:p>
      <w:r>
        <w:t>- chronisch lumbovertebrales Schmerzsyndrom bei degenerativer Spondylolisthesis und Spondylarthrose;</w:t>
      </w:r>
    </w:p>
    <w:p>
      <w:r>
        <w:t>- vor dem Unfall bestehende Spondylarthrose L4/5 rechtsbetont mit Facettengelenksasymmetrie L4/5;</w:t>
      </w:r>
    </w:p>
    <w:p>
      <w:r>
        <w:t>- Status nach ventraler und dorsaler Stabilisierung bei LWK2-Fraktur;</w:t>
      </w:r>
    </w:p>
    <w:p>
      <w:r>
        <w:t>- Verdacht auf Schraubenlockerung der L3-Schraube links;</w:t>
      </w:r>
    </w:p>
    <w:p>
      <w:r>
        <w:t>- Osteolisthese L5/S1 (4-5) Meyerding Grad 1-2, Osteochondrose L4/5;</w:t>
      </w:r>
    </w:p>
    <w:p>
      <w:r>
        <w:t>- Ãbergangsanomalie L5/S1;</w:t>
      </w:r>
    </w:p>
    <w:p>
      <w:r>
        <w:t>- Apophysenabriss linker Trochanter major.</w:t>
      </w:r>
    </w:p>
    <w:p>
      <w:r>
        <w:t>Â Â Â Â Â Â Â Â  Als Diagnose ohne Auswirkung auf die ArbeitsfÃ¤higkeit hielten sie eine Hypertonie und einen Status nach Magenbanding fest (S. 15).</w:t>
      </w:r>
    </w:p>
    <w:p>
      <w:r>
        <w:t>Â Â Â Â Â Â Â Â  Die Beobachtung bei den Tests weise indes auf eine deutliche Selbstlimitierung hin (S. 11). Infolge Symptomausweitung und Selbstlimitierung seien die Resultate der ergonomischen Tests fÃ¼r die Beurteilung der zumutbaren Belastbarkeit nur teilweise verwertbar. Das Ausmass der demonstrierten physischen EinschrÃ¤nkung lasse sich mit den objektivierbaren pathologischen Befunden der klinischen Untersuchung und bildgebenden AbklÃ¤rung sowie der Diagnose aus somatischer Sicht nur zum Teil erklÃ¤ren. Eine klare Trennung von funktionell somatischer und psychologisch-psychiatrischer EinschrÃ¤nkung sei schwierig. Die Beurteilung der Zumutbarkeit erfolge deshalb aus globaler Sicht (S. 12). Zur Besserung der Schmerzsituation kÃ¶nne bei ausgeheilter, stabiler Fraktur eine Metallentfernung empfohlen werden (S. 21).</w:t>
      </w:r>
    </w:p>
    <w:p>
      <w:r>
        <w:t>Â Â Â Â Â Â Â Â  Eine Arbeit, bei der die BeschwerdefÃ¼hrerin sich nach ihrer eigenen Dynamik bewegen kÃ¶nne, wie z.B. Ticketverkauf mit KopfhÃ¶rer zur freien Bewegung, und gelegentlichen Einnahme einer liegenden Position sollten der BeschwerdefÃ¼hrerin ermÃ¶glichen, eine leichte TÃ¤tigkeit zu 60-80 % aufzunehmen (S. 17). Es kÃ¶nnten sÃ¤mtliche Haltungen und Positionen eingenommen werden, wenn sie zeitlich auf ungefÃ¤hr 20-30 Minuten beschrÃ¤nkt wÃ¼rden, wichtig sei hÃ¤ufiges Wechseln der Position (S. 18 f.). Eine maximal zumutbar tÃ¤gliche und wÃ¶chentliche Arbeitszeit in Stunden sollte in der bisherigen TÃ¤tigkeit auf ungefÃ¤hr 20 % limitiert werden. Es kÃ¶nne 2 x 2 Stunden tÃ¤glich mit einer Pause von einem Tag dazwischen gearbeitet werden. Die EinschrÃ¤nkung der Arbeitszeit sei durch die rasche ErmÃ¼dung der BeschwerdefÃ¼hrerin begrÃ¼ndet und den dadurch bedingten Lagewechsel, der erforderlich werde. Es sollte ihr mÃ¶glich sein, auch eine liegende Position einzunehmen. Dies sei jedoch an den seltensten ArbeitsplÃ¤tzen gewÃ¤hrleistet, weshalb nach zwei Stunden eine Pause mit der MÃ¶glichkeit, sich hinzulegen, erfolgen sollte. In der Zeit, in welcher die BeschwerdefÃ¼hrerin arbeiten kÃ¶nne, sollte eine 100%ige ArbeitsfÃ¤higkeit gegeben sein (S. 19). Bei der ErfÃ¼llung der obigen Bedingungen sei eine kÃ¶rperliche TÃ¤tigkeit von 60-80 % mÃ¶glich, sofern der BeschwerdefÃ¼hrerin keine physisch belastenden TÃ¤tigkeiten zugemutet wÃ¼rden. Sie kÃ¶nne sich aufgrund ihrer derzeitigen sozialen Lage an die RÃ¼ckenbeschwerden anpassen, der Lebensrhythmus richte sich nach den Schmerzen. Aufgrund der Verdachtsdiagnose Schraubenlockerung kÃ¶nne wohl durch eine Entfernung und eventuell Neuplatzierung der Schraube eine Verbesserung der Beschwerden erreicht werden. Eine Aussage zur dann zu erwartenden ArbeitsfÃ¤higkeit kÃ¶nne vorlÃ¤ufig nicht definitiv gemacht werden, durch die zu erwartende Schmerzreduktion dÃ¼rfte aber wohl eine Y.___ung im Bereich von 50 % mÃ¶glich sein (S. 20).</w:t>
      </w:r>
    </w:p>
    <w:p>
      <w:r>
        <w:t>4.4Â Â Â Â  RAD-Arzt Dr. D.___ wies in seiner Stellungnahme vom 11. Mai 2009 darauf hin, dass nun rÃ¼ckblickend seit September 2005 eine 80%ige ArbeitsunfÃ¤higkeit fÃ¼r die bisherigen TÃ¤tigkeiten und eine 30%ige ArbeitsunfÃ¤higkeit fÃ¼r rÃ¼ckenadaptierte TÃ¤tigkeiten - leichte TÃ¤tigkeiten in Wechselbelastung ohne Heben, Tragen und Transportieren von Lasten schwerer als 10 kg, ohne Verharren in Zwangshaltungen - als ausgewiesen gÃ¤lten (Urk. 8/62/3).Â Â Â</w:t>
      </w:r>
    </w:p>
    <w:p>
      <w:r>
        <w:rPr>
          <w:b/>
        </w:rPr>
        <w:t>E. 5</w:t>
      </w:r>
    </w:p>
    <w:p>
      <w:r>
        <w:t>5.1Â Â Â Â  Die Beschwerdegegnerin stÃ¼tzte sich fÃ¼r die Beurteilung der ArbeitsfÃ¤higkeit der BeschwerdefÃ¼hrerin auf das Gutachten von Prof. Dr. B.___ und Dr. C.___ vom 19. MÃ¤rz 2009 (E. 4.3) (Urk. 8/62).</w:t>
      </w:r>
    </w:p>
    <w:p>
      <w:r>
        <w:t>5.2Â Â Â Â  Dieses Gutachten beruht auf den erforderlichen allseitigen Untersuchungen. Es berÃ¼cksichtigt die von der BeschwerdefÃ¼hrerin geklagten Beschwerden und setzt sich mit diesen sowie dem Verhalten der BeschwerdefÃ¼hrerin umfassend auseinander. Insbesondere lÃ¤sst es die offenbare Symptomausweitung und deutliche Selbstlimitierung durch die BeschwerdefÃ¼hrerin nicht ausser Acht. Das Gutachten wurde sodann in Kenntnis der Vorakten abgegeben, wobei es sich auch mit darin enthaltenen widersprÃ¼chlichen Aussagen auseinander setzt. Ferner leuchtet es in der Darlegung der medizinischen Situation ein, und die Schlussfolgerung der Experten ist in nachvollziehbarer Weise begrÃ¼ndet. Das Ã¤rztliche Gutachten erfÃ¼llt daher die praxisgemÃ¤ssen Anforderungen (E. 2.6.1) vollumfÃ¤nglich, so dass fÃ¼r die Entscheidfindung darauf abgestellt werden kann. Danach ist eine angepasste TÃ¤tigkeit von 2 x 2 Stunden wÃ¤hrend 3 Tagen die Woche mÃ¶glich.</w:t>
      </w:r>
    </w:p>
    <w:p>
      <w:r>
        <w:t>5.3Â Â Â Â  Diese Beurteilung wird durch die Ã¼brigen in den Akten liegenden Ã¤rztlichen Stellungnahmen nicht erschÃ¼ttert:</w:t>
      </w:r>
    </w:p>
    <w:p>
      <w:r>
        <w:t>5.3.1Â Â  Dr. Z.___ begrÃ¼ndet nicht konkret, warum die BeschwerdefÃ¼hrerin grundsÃ¤tzlich sowohl in der angestammten als auch in einer leidensangepassten TÃ¤tigkeit dauerhaft arbeitsunfÃ¤hig sei. Immerhin attestiert er der BeschwerdefÃ¼hrerin, rein theoretisch kÃ¶nne eventuell eine 25%ige ArbeitsfÃ¤higkeit in einer leidensangepassten, wechselbelastenden TÃ¤tigkeit mit raschem Wechselrhythmus, ohne Tragen und Heben von schwereren Lasten und mit der MÃ¶glichkeit fÃ¼r zwischenzeitliches Liegen angenommen werden, welche EinschÃ¤tzung sich in etwa mit derjenigen von Prof. B.___ und Dr. C.___ deckt. Er stÃ¼tzt sich offenbar wesentlich auf die subjektiven Aussagen der BeschwerdefÃ¼hrerin. So fehlt insbesondere eine Auseinandersetzung mit dem Verhalten der BeschwerdefÃ¼hrerin. Dieses Gutachten kann daher die EinschÃ¤tzung des Gutachtens von Prof. B.___ und Dr. C.___ nicht in Zweifel ziehen.</w:t>
      </w:r>
    </w:p>
    <w:p>
      <w:r>
        <w:t>5.3.2Â Â  RAD-Arzt Dr. D.___ nahm lediglich Aktenbeurteilungen vor, ohne eine eigene Untersuchung durchzufÃ¼hren. So ging er nach dem Gutachten von Dr. Z.___ (E. 4.1) von einer 100%igen RestarbeitsfÃ¤higkeit in einer leidensangepassten TÃ¤tigkeit und einer 100%igen ArbeitsunfÃ¤higkeit fÃ¼r rÃ¼ckenbelastende TÃ¤tigkeiten seit dem 27. September 2005 aus (E. 4.2), nach Eingang des Gutachtens von Prof. Dr. B.___ und Dr. C.___ (E. 4.3) dann von einer 30%igen ArbeitsunfÃ¤higkeit fÃ¼r rÃ¼ckenadaptierte TÃ¤tigkeiten und einer 80%igen ArbeitsunfÃ¤higkeit fÃ¼r die angestammten TÃ¤tigkeiten (E. 4.4). Auf die EinschÃ¤tzung von Dr. D.___ kann fÃ¼r die Entscheidfindung entsprechend ebenfalls nicht abgestellt werden.</w:t>
      </w:r>
    </w:p>
    <w:p>
      <w:r>
        <w:t>5.4Â Â Â Â  Da aus den Akten in psychisch-psychiatrischer Hinsicht lediglich eine offenbare Symptomausweitung und deutliche Selbstlimitierung (vgl. E. 4.3) und keine eigentlichen Hinweise auf eine tatsÃ¤chlich vorhandene psychiatrisch relevante Krankheit hervorgehen, besteht kein Anlass fÃ¼r eine psychiatrische AbklÃ¤rung.</w:t>
      </w:r>
    </w:p>
    <w:p>
      <w:r>
        <w:t>5.5Â Â Â Â  Da auf das Gutachten von Prof. Dr. B.___ und Dr. C.___ abgestellt werden kann, erweist sich der medizinische Sachverhalt als genÃ¼gend abgeklÃ¤rt. Es ist mithin davon auszugehen, dass die BeschwerdefÃ¼hrerin zumindest seit dem 27. September 2006 2 x 2 Stunden tÃ¤glich mit einer Pause von einem Tag dazwischen dauerhaft ihrer angestammten TÃ¤tigkeit im BÃ¼ro- und Kosmetikbereich sowie einer leidensangepassten TÃ¤tigkeit nachgehen kÃ¶nnte (vgl. E. 4). Dass die BeschwerdefÃ¼hrerin offenbar ein Einsatz im gemeinsam mit dem Ehegatten gefÃ¼hrten Internet-CafÃ© in '___' mÃ¶glich ist (vgl. Urk. 3/12 S. 7), bekrÃ¤ftigt dies. Die ArbeitsfÃ¤higkeit der BeschwerdefÃ¼hrerin betrÃ¤gt damit sowohl in der angestammten TÃ¤tigkeit als auch in einer leidensangepassten TÃ¤tigkeit dauerhaft 28.57 %, also rund 29 %.</w:t>
      </w:r>
    </w:p>
    <w:p>
      <w:r>
        <w:t>6.Â Â Â Â Â Â  Da die BeschwerdefÃ¼hrerin als nur ErwerbstÃ¤tige zu qualifizieren ist (E. 3.2), erÃ¼brigt sich eine Ermittlung ihres InvaliditÃ¤tsgrads im Haushaltsbereich, weshalb offen gelassen werden kann, ob auf den HaushaltabklÃ¤rungs-Fragebogen vom 3. April 2008 (Urk. 8/25/5-8) abgestellt werden kann oder nicht.</w:t>
      </w:r>
    </w:p>
    <w:p>
      <w:r>
        <w:rPr>
          <w:b/>
        </w:rPr>
        <w:t>E. 7</w:t>
      </w:r>
    </w:p>
    <w:p>
      <w:r>
        <w:t>7.1Â Â Â Â  FÃ¼r die Vornahme des Einkommensvergleiches ist grundsÃ¤tzlich auf die Gegebenheiten im Zeitpunkt des allfÃ¤lligen Rentenbeginns abzustellen (BGE 129 V 223 f. E. 4.2 in fine, BGE 128 V 174). Validen- und Invalideneinkommen sind dabei auf zeitidentischer Grundlage zu erheben und allfÃ¤llige rentenwirksame Ãnderungen der Vergleichseinkommen bis zum VerfÃ¼gungserlass zu berÃ¼cksichtigen (BGE 129 V 222).</w:t>
      </w:r>
    </w:p>
    <w:p>
      <w:r>
        <w:t>Â Â Â Â Â Â Â Â  Vorliegend ist die Wartezeit im Sinne von Art. 29 Abs. 1 lit. b IVG in der Fassung gÃ¼ltig bis zum 31. Dezember 2007 am 27. September 2005 (Sachverhalt Ziff. 1) erÃ¶ffnet worden und am 27. September 2006 abgelaufen.</w:t>
      </w:r>
    </w:p>
    <w:p>
      <w:r>
        <w:t>7.2Â Â Â Â  Zuerst ist das Valideneinkommen zu bestimmen. Entscheidend ist, was die versicherte Person im Zeitpunkt des frÃ¼hestmÃ¶glichen Rentenbeginns nach dem Beweisgrad der Ã¼berwiegenden Wahrscheinlichkeit als Gesunde tatsÃ¤chlich verdient hÃ¤tte (Ulrich Meyer, Rechtsprechung des Bundesgerichts zum Bundesgesetz Ã¼ber die Invalidenversicherung, 2. Auflage, ZÃ¼rich/Basel/Genf 2010, S. 301). Ist dabei aufgrund der gesamten UmstÃ¤nde des Einzelfalls anzunehmen, dass sich die versicherte Person als Gesunde voraussichtlich dauernd mit einer bescheidenen ErwerbstÃ¤tigkeit aus freien StÃ¼cken begnÃ¼gen wÃ¼rde, ist darauf abzustellen, auch wenn sie an sich besser entlÃ¶hnte ErwerbsmÃ¶glichkeiten hÃ¤tte (Meyer, Rechtsprechung zum IVG, 2. Auflage, S. 307). Aufgrund der WillensÃ¤usserung der BeschwerdefÃ¼hrerin, im Gesundheitsfall unverÃ¤ndert weiterhin ihrer bisherigen TÃ¤tigkeit nachzugehen (vgl. E. 3.2), sowie aufgrund des IK-Zusammenzugs (Urk. 8/7) ist vorliegend von einer solchen dauernden ErwerbstÃ¤tigkeit von bescheidenem Umfang auszugehen; dass die BeschwerdefÃ¼hrerin teilweise gleichzeitig mehreren TeilerwerbstÃ¤tigkeiten nachging und auch Arbeitslosengeld bezog, ist entgegen der Auffassung der Beschwerdegegnerin (vgl. Urk. 2) kein Hinweis, dass die BeschwerdefÃ¼hrerin ein wesentlich hÃ¶heres Gesamteinkommen erzielt hÃ¤tte.</w:t>
      </w:r>
    </w:p>
    <w:p>
      <w:r>
        <w:t>Â Â Â Â Â Â Â Â  Die BeschwerdefÃ¼hrerin verdiente konkret ohne Gesundheitsschaden gemÃ¤ss IK-Zusammenzug vom 27. Oktober 2006 (Urk. 8/7) im Jahre 1999 Fr. 32'051.--, im Jahre 2000 Fr. 7'623.--, im Jahre 2001 Fr. 17'874.--, im Jahre 2002 Fr. 21'251.--, im Jahre 2003 Fr. 33'434.-- und im Jahre 2004 Fr. 15'696.--, wobei das Einkommen als SelbstÃ¤ndigerwerbende im Jahre 2004 hier noch nicht erfasst ist. Bei solchen sehr starken und verhÃ¤ltnismÃ¤ssig kurzfristigen Einkommensschwankungen ist fÃ¼r die Festsetzung des Valideneinkommens vom Durchschnittsverdienst wÃ¤hrend einer lÃ¤ngeren Zeitspanne auszugehen (vgl. ZAK 1985 S. 464; Kreisschreiben Ã¼ber InvaliditÃ¤t und Hilflosigkeit in der Invalidenversicherung [KSIH], Stand: 22. MÃ¤rz 2011, Rz 3024). Vorliegend ist von den Einkommen der Jahre 1999 bis 2003 auszugehen, da das Jahreseinkommen 2004 wie erwÃ¤hnt das Einkommen der BeschwerdefÃ¼hrerin als SelbstÃ¤ndigerwerbende nicht umfasst. Da der Zeitpunkt des allfÃ¤lligen Rentenbeginns im Jahre 2006 liegt, sind diese Jahresverdienste 1999 bis 2003 gemÃ¤ss der Nominallohnentwicklung fÃ¼r Frauen im Bereich Dienstleistungen fÃ¼r private Unternehmen aufzurechnen:</w:t>
      </w:r>
    </w:p>
    <w:p>
      <w:r>
        <w:t>7.2.1 Â Â Â Â Â Â Â Â  Angepasst an die Nominallohnentwicklung bis ins Jahr 2006 (Bundesamt fÃ¼r Statistik [BFS], Schweizerischer Lohnindex nach Branche [1993 = 100; im Internet abrufbar], Nominallohnindex Frauen [T1.2.93], Abschnitt J,K, 1993: 100, 1999: 111.2, 2006: 125.5) ergibt sich ausgehend vom Jahresverdienst 1999 ein Jahresverdienst im Jahre 2006 von gerundet Fr. 36'173.-- (Fr. 32'051.-- : 111.2 x 125.5).</w:t>
      </w:r>
    </w:p>
    <w:p>
      <w:r>
        <w:t>7.2.2Â Â Â Â Â Â Â Â  Angepasst an die Nominallohnentwicklung bis ins Jahr 2006 (BFS, Schweizerischer Lohnindex nach Branche, T1.2.93, Abschnitt J,K, 1993: 100, 2000: 113.9, 2006: 125.5) ergibt sich ausgehend vom Jahresverdienst 2000 ein Jahresverdienst im Jahre 2006 von gerundet Fr. 8'399.-- (Fr. 7'623.-- : 113.9 x 125.5).</w:t>
      </w:r>
    </w:p>
    <w:p>
      <w:r>
        <w:t>7.2.3Â Â Â Â Â Â Â Â  Angepasst an die Nominallohnentwicklung bis ins Jahr 2006 (BFS, Schweizerischer Lohnindex nach Branche, T1.2.93, Abschnitt J,K, 1993: 100, 2001: 117.7, 2006: 125.5) ergibt sich ausgehend vom Jahresverdienst 2001 ein Jahresverdienst im Jahre 2006 von gerundet Fr. 19'059.-- (Fr. 17'874.-- : 117.7 x 125.5).</w:t>
      </w:r>
    </w:p>
    <w:p>
      <w:r>
        <w:t>7.2.4Â Â Â Â Â Â Â Â  Angepasst an die Nominallohnentwicklung bis ins Jahr 2006 (BFS, Schweizerischer Lohnindex nach Branche, T1.2.93, Abschnitt J,K, 1993: 100, 2002: 119.8, 2006: 125.5) ergibt sich ausgehend vom Jahresverdienst 2002 ein Jahresverdienst im Jahre 2006 von gerundet Fr. 22'262.-- (Fr. 21'251.-- : 119.8 x 125.5).</w:t>
      </w:r>
    </w:p>
    <w:p>
      <w:r>
        <w:t>7.2.5Â Â Â Â Â Â Â Â  Angepasst an die Nominallohnentwicklung bis ins Jahr 2006 (BFS, Schweizerischer Lohnindex nach Branche, T1.2.93, Abschnitt J,K, 1993: 100, 2003: 121.6, 2006: 125.5) ergibt sich ausgehend vom Jahresverdienst 2003 ein Jahresverdienst im Jahre 2006 von gerundet Fr. 34'506.-- (Fr. 33'434.-- : 121.6 x 125.5).</w:t>
      </w:r>
    </w:p>
    <w:p>
      <w:r>
        <w:t>7.2.6Â Â  Die Jahresverdienste 1999 bis 2003 ergeben ein durchschnittliches Jahreseinkommen 2006 von rund Fr. 24'080.-- ([Fr. 36'173.-- + Fr. 8'399.-- + Fr. 19'059.-- + Fr. 22'262.-- + Fr. 34'506.--] : 5). Dieser Jahresverdienst ist als Valideneinkommen zu betrachten.</w:t>
      </w:r>
    </w:p>
    <w:p>
      <w:r>
        <w:t>7.3Â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 3b/aa und bb, vgl. auch BGE 129 V 475 E. 4.2.1). FÃ¼r die InvaliditÃ¤tsbemessung wird praxisgemÃ¤ss auf die standardisierten BruttolÃ¶hne (Tabellengruppe A) abgestellt (BGE 129 V 476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im Jahre 2006 von 41,7 Stunden (Die Volkswirtschaft 12-2010 S. 90 Tabelle B9.2; BGE 129 V 484 E. 4.3.2, 126 V 77 f. E. 3b/bb, 124 V 322 E. 3b/aa; AHI 2000 S. 81 E. 2a).</w:t>
      </w:r>
    </w:p>
    <w:p>
      <w:r>
        <w:t>Â Â Â Â Â Â Â Â  Die Beschwerdegegnerin ermittelte vorliegend gestÃ¼tzt auf die LSE-TabellenlÃ¶hne Tabellengruppe A, Frauen, einfachere kaufmÃ¤nnische TÃ¤tigkeiten, Anforderungsniveau 4 (Zentralwert), fÃ¼r das Jahr 2006 bei einem Pensum von 100 % ein Invalideneinkommen von Fr. 61'925.-- (Urk. 2), das anerkannt wurde (Urk. 1 S. 14) und nicht zu beanstanden ist. Bei einer TÃ¤tigkeit in einem Pensum von rund 29 % ergibt sich somit ein konkretes hypothetisches Invalideneinkommen von rund Fr. 17'958.--. Dabei ist zu berÃ¼cksichtigen, dass in BeschÃ¤ftigungsbereichen, in denen Teilzeitarbeit Nischen auszufÃ¼llen vermag, Teilzeitarbeit arbeitgeberseits stark nachgefragt wird und dementsprechend gut entlÃ¶hnt sein kann (vgl. BGE 126 V 75 E. 5a/cc mit Hinweisen). Dass in ihrem TÃ¤tigkeitsbereich BÃ¼ro- und Kosmetikarbeit kleinere Teilzeitpensen im Arbeitsmarkt nachgefragt werden, hat die BeschwerdefÃ¼hrerin mit ihrer Erwerbsbiographie selbst bewiesen. Es rechtfertigt sich daher, auf ein erzielbares Invalideneinkommen von rund Fr. 17'958.-- ohne Abzug abzustellen. Im Ãbrigen wurden den leidensbedingten Aspekten durch die detaillierte Ã¤rztliche ZumutbarkeitsschÃ¤tzung hinreichend Rechnung getragen, so dass sich auch aus diesem Grunde kein Abzug rechtfertigt.</w:t>
      </w:r>
    </w:p>
    <w:p>
      <w:r>
        <w:t>7.4Â Â Â Â  Der Vergleich des Valideneinkommens von Fr. 24'080.-- mit dem hypothetischen Invalideneinkommen von Fr. 17'958.-- ergibt eine Einkommenseinbusse von Fr. 6'122.--, was einem InvaliditÃ¤tsgrad von rund 25 % (zur Rundung vgl. BGE 130 V 121 E. 3.2) entspricht. Dies liegt deutlich unter der rentenbegrÃ¼ndenden Grenze von 40 %.</w:t>
      </w:r>
    </w:p>
    <w:p>
      <w:r>
        <w:t>Â</w:t>
      </w:r>
    </w:p>
    <w:p>
      <w:r>
        <w:t>8.Â Â Â Â Â Â Â Â  Zusammenfassend hat die Beschwerdegegnerin einen Anspruch auf Rentenleistungen zu Recht abgelehnt. Somit ist die Beschwerde abzuweisen.</w:t>
      </w:r>
    </w:p>
    <w:p>
      <w:r>
        <w:t>9.Â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800.-- anzusetzen und ausgangsgemÃ¤ss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Rolf Kuhn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