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IV.2009.01186 vom 7. April 2011</w:t>
      </w:r>
    </w:p>
    <w:p>
      <w:r>
        <w:t>ZH Sozialversicherungsgericht, 2011-04-07, DE</w:t>
      </w:r>
    </w:p>
    <w:p>
      <w:r>
        <w:rPr>
          <w:b/>
        </w:rPr>
        <w:t xml:space="preserve">Quelle: </w:t>
      </w:r>
      <w:r>
        <w:t>https://mcp.opencaselaw.ch/entscheid/zh_sozialversicherungsgericht_IV.2009.01186</w:t>
      </w:r>
    </w:p>
    <w:p>
      <w:r>
        <w:t>FR: ZH_SOZIALVERSICHERUNGSGERICHT IV.2009.01186 du 7 avril 2011</w:t>
      </w:r>
    </w:p>
    <w:p>
      <w:r>
        <w:t>IT: ZH_SOZIALVERSICHERUNGSGERICHT IV.2009.01186 del 7 aprile 2011</w:t>
      </w:r>
    </w:p>
    <w:p>
      <w:pPr>
        <w:pStyle w:val="Heading2"/>
      </w:pPr>
      <w:r>
        <w:t>Erwägungen</w:t>
      </w:r>
    </w:p>
    <w:p>
      <w:r>
        <w:rPr>
          <w:b/>
        </w:rPr>
        <w:t>E. 4</w:t>
      </w:r>
    </w:p>
    <w:p>
      <w:r>
        <w:t>4.1Â Â Â Â 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 Diese Beweismaxime gelangt auch hier zur Anwendung, nachdem die BeschwerdefÃ¼hrerin erstmals im vorliegenden Beschwerdeverfahren behauptet hatte, bei Gesundheit wÃ¤re sie zu 100 % erwerbstÃ¤tig (Urk. 1 S. 10). Es ist damit davon auszugehen, dass die BeschwerdefÃ¼hrerin - wie am 10. April 2008 gegenÃ¼ber der AbklÃ¤rungsperson angegeben - im Gesundheitsfall zu 60 % erwerbstÃ¤tig wÃ¤re. Eine WÃ¼rdigung der Akten ergibt jedoch, dass die alleinstehende BeschwerdefÃ¼hrerin nicht (mehr) im Aufgabenbereich Haushalt tÃ¤tig ist, denn die Ã¼blichen Aufgaben der HaushaltsfÃ¼hrung und Kindererziehung sind weggefallen (Erw. 3.4). Dass sie in einem anderen Aufgabenbereich tÃ¤tig wÃ¤re, ist nicht ersichtlich. Die BeschwerdefÃ¼hrerin wird nicht selbstredend zu einer TeilerwerbstÃ¤tigen mit einem Aufgabenbereich Haushalt neben der BerufsausÃ¼bung, selbst wenn sie im Gesundheitsfall ihren BeschÃ¤ftigungsgrad aus freien StÃ¼cken auf 60 % reduzieren wÃ¼rde (BGE 131 V 54 Erw. 5.2). Die von der Beschwerdegegnerin vorgenommene sozialversicherungsrechtliche Qualifikation der BeschwerdefÃ¼hrerin von 60 % ErwerbstÃ¤tigkeit und 40 % TÃ¤tigkeit im Haushaltsbereich erweist sich damit bezÃ¼glich Letzterem als nicht zutreffend. Zu erwÃ¤hnen ist, dass damit auch bereits die bei der Rentenrevision im Jahre 2004 vorgenommene sozialversicherungsrechtliche Qualifikation (60 % erwerbstÃ¤tig / 40 % im Aufgabenbereich tÃ¤tig) unrichtig war, da aufgrund der tatsÃ¤chlichen Gegebenheiten bereits damals nicht mehr von einer TÃ¤tigkeit im Haushaltsbereich auszugehen gewesen wÃ¤re (Urk. 12/59/2). Wie es sich damit verhÃ¤lt, kann vorliegend indes offen bleiben, da die damals ermittelten gesundheitlichen BeeintrÃ¤chtigungen der BeschwerdefÃ¼hrerin bei einer 100%igen ErwerbsunfÃ¤higkeit auch bei der InvaliditÃ¤tsbemessung nach der Methode des Einkommensvergleichs zu einer ganzen Rente gefÃ¼hrt hÃ¤tten (vgl. Erw. 3.2.1).</w:t>
      </w:r>
    </w:p>
    <w:p>
      <w:r>
        <w:t>4.2Â Â Â Â  Nach dem Gesagten ist der InvaliditÃ¤tsgrad der BeschwerdefÃ¼hrerin somit nicht in Anwendung der gemischten Methode, sondern mittels Einkommensvergleich zu ermitteln. Die Beschwerdegegnerin geht bei der BeschwerdefÃ¼hrerin im Erwerbsbereich weiterhin von einer 100%igen ErwerbsunfÃ¤higkeit aus (Urk. 12/94/4), was auch im Hinblick auf die EinschÃ¤tzungen der Dres. A.___ und B.___ sowie die Beurteilungen des Diensts D.___ und des Berufsberaters der IV-Stelle (Erw. 3.3) nicht zu beanstanden ist, womit - auch bei einer hypothetischen ErwerbstÃ¤tigkeit der BeschwerdefÃ¼hrerin in einem 60%-Pensum im Gesundheitsfall - ein InvaliditÃ¤tsgrad von 100 % resultiert. Die BeschwerdefÃ¼hrerin hat damit weiterhin Anspruch auf eine ganze Invalidenrente.</w:t>
      </w:r>
    </w:p>
    <w:p>
      <w:r>
        <w:t>4.3Â Â Â Â  Selbst wenn die Ermittlung des InvaliditÃ¤tsgrades nach der gemischten Methode hÃ¤tte vorgenommen werden mÃ¼ssen, hÃ¤tte sich eine Rentenrevision nicht gerechtfertigt, da im Aufgabenbereich keine erhebliche Verbesserung/Ãnderung ausgewiesen ist.</w:t>
      </w:r>
    </w:p>
    <w:p>
      <w:r>
        <w:t>5.Â Â Â Â Â Â</w:t>
      </w:r>
    </w:p>
    <w:p>
      <w:r>
        <w:t>5.1Â Â Â Â  Die BeschwerdefÃ¼hrerin beantragte schliesslich, dass die VerfÃ¼gung der Beschwerdegegnerin vom 5. Juni 2008 betreffend Aufhebung der HilflosenentschÃ¤digung (Urk. 12/87) in WiedererwÃ¤gung zu ziehen sei.</w:t>
      </w:r>
    </w:p>
    <w:p>
      <w:r>
        <w:t>5.2Â Â Â Â  GemÃ¤ss Art. 53 Abs. 2 ATSG kann der VersicherungstrÃ¤ger auf formell rechtskrÃ¤ftige VerfÃ¼gungen zurÃ¼ckkommen, wenn diese zweifellos unrichtig sind und wenn ihre Berichtigung von erheblicher Bedeutung ist. Demnach und nach der allgemeinen Verwaltungsrechtspraxis (vgl. etwa KÃ¶lz/HÃ¤ner, Verwaltungsverfahren und Verwaltungsrechtspflege des Bundes, 2. Auflage, ZÃ¼rich 1998, S. 153 Rz 418) wÃ¤re die Beschwerdegegnerin als verfÃ¼gende BehÃ¶rde zur WiedererwÃ¤gung der VerfÃ¼gung vom 5. Juni 2008 (Urk. 12/87) befugt. Im Ãbrigen kann die Beschwerdegegnerin vom Gericht auch nicht zu einer WiedererwÃ¤gung der besagten VerfÃ¼gung verhalten werden (BGE 119 V 183 Erw. 3a). Auf das Rechtsbegehren ist daher nicht einzutreten.Â</w:t>
      </w:r>
    </w:p>
    <w:p>
      <w:r>
        <w:t>6.Â Â Â Â Â Â</w:t>
      </w:r>
    </w:p>
    <w:p>
      <w:r>
        <w:t>6.1Â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600.-- als angemessen.</w:t>
      </w:r>
    </w:p>
    <w:p>
      <w:r>
        <w:t>6.2Â Â Â Â  Die BeschwerdefÃ¼hrerin hat hinsichtlich des Rentenbegehrens obsiegt, ist jedoch mit ihrem weiteren Antrag (WiedererwÃ¤gung der VerfÃ¼gung vom 5. Juni 2008, Urk. 12/87) nicht durchgedrungen. Entsprechend sind die Verfahrenskosten den Parteien je zur HÃ¤lfte aufzuerlegen und hat die Beschwerdegegnerin der BeschwerdefÃ¼hrerin eine entsprechend reduzierte ProzessentschÃ¤digung von Fr. 1'100.-- (inklusive Barauslagen und MWSt) auszurichten.</w:t>
      </w:r>
    </w:p>
    <w:p>
      <w:r>
        <w:t>Das Gericht erkennt:</w:t>
      </w:r>
    </w:p>
    <w:p>
      <w:r>
        <w:t>1.Â Â Â Â Â Â Â Â  In teilweiser Gutheissung der Beschwerde wird die VerfÃ¼gung der Sozialversicherungsanstalt des Kantons ZÃ¼rich, IV-Stelle, vom 10. November 2009 aufgehoben, und es wird festgestellt, dass die BeschwerdefÃ¼hrerin ab dem 1. Januar 2010 weiterhin Anspruch auf eine ganze Invalidenrente hat. Im Ãbrigen wird auf die Beschwerde nicht eingetreten.</w:t>
      </w:r>
    </w:p>
    <w:p>
      <w:r>
        <w:t>2.Â Â Â Â Â Â Â Â  Die Gerichtskosten von Fr. 600.-- werden den Parteien je zur HÃ¤lfte auferlegt. Rechnung und Einzahlungsschein werden den Kostenpflichtigen nach Eintritt der Rechtskraft zugestellt.</w:t>
      </w:r>
    </w:p>
    <w:p>
      <w:r>
        <w:t>3.Â Â Â Â Â Â Â Â  Die Beschwerdegegnerin wird verpflichtet, der BeschwerdefÃ¼hrerin eine ProzessentschÃ¤digung von Fr. 1'100.-- (inkl. Barauslagen und MWSt) zu bezahlen.</w:t>
      </w:r>
    </w:p>
    <w:p>
      <w:r>
        <w:t>4.Â Â Â Â Â Â Â Â Â Â  Zustellung gegen Empfangsschein an:</w:t>
      </w:r>
    </w:p>
    <w:p>
      <w:r>
        <w:t>- Rechtsanwalt Tobias Figi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