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IV.2009.01141 vom 27. Mai 2011</w:t>
      </w:r>
    </w:p>
    <w:p>
      <w:r>
        <w:t>ZH Sozialversicherungsgericht, 2011-05-27, DE</w:t>
      </w:r>
    </w:p>
    <w:p>
      <w:r>
        <w:rPr>
          <w:b/>
        </w:rPr>
        <w:t xml:space="preserve">Quelle: </w:t>
      </w:r>
      <w:r>
        <w:t>https://mcp.opencaselaw.ch/entscheid/zh_sozialversicherungsgericht_IV.2009.01141</w:t>
      </w:r>
    </w:p>
    <w:p>
      <w:r>
        <w:t>FR: ZH_SOZIALVERSICHERUNGSGERICHT IV.2009.01141 du 27 mai 2011</w:t>
      </w:r>
    </w:p>
    <w:p>
      <w:r>
        <w:t>IT: ZH_SOZIALVERSICHERUNGSGERICHT IV.2009.01141 del 27 maggio 2011</w:t>
      </w:r>
    </w:p>
    <w:p>
      <w:pPr>
        <w:pStyle w:val="Heading2"/>
      </w:pPr>
      <w:r>
        <w:t>Erwägungen</w:t>
      </w:r>
    </w:p>
    <w:p>
      <w:r>
        <w:rPr>
          <w:b/>
        </w:rPr>
        <w:t>E. 1</w:t>
      </w:r>
    </w:p>
    <w:p>
      <w:r>
        <w:t>1.1Â Â Â Â  Die massgebenden rechtlichen Grundlagen betreffend den Rentenanspruch (Art. 28 des Bundesgesetzes Ã¼ber die Invalidenversicherung, IVG) und die InvaliditÃ¤tsbemessung (Art. 16 des Bundesgesetzes Ã¼ber den Allgemeinen Teil des Sozialversicherungsrechts, ATSG), sind in der angefochtenen VerfÃ¼gung zutreffend wiedergegeben (Urk. 2 Teil 2 S. 1). Darauf kann, mit den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in Sachen A. vom 26. MÃ¤rz 2010, 9C_438/2009, E. 1 mit Hinweisen).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2</w:t>
      </w:r>
    </w:p>
    <w:p>
      <w:r>
        <w:t>2.1Â Â Â Â  Die Beschwerdegegnerin ging in der angefochtenen VerfÃ¼gung davon aus, der Gesundheitszustand des BeschwerdefÃ¼hrers habe sich verbessert und es bestehe ab Januar 2005 in der angestammten TÃ¤tigkeit als Hauswart eine ArbeitsfÃ¤higkeit von 56 % (Urk. 2 Teil 2 S. 1 unten). In der Beschwerdeantwort bezog sie sodann die genannte ArbeitsfÃ¤higkeit auf leidensangepasste TÃ¤tigkeiten und ermittelte, unter BerÃ¼cksichtigung eines Abzugs von 15 % vom statistischen Tabellenlohn, einen InvaliditÃ¤tsgrad von 59 % (Urk. 7 S. 2).</w:t>
      </w:r>
    </w:p>
    <w:p>
      <w:r>
        <w:t>2.2Â Â Â Â  Der BeschwerdefÃ¼hrer stellte sich demgegenÃ¼ber in seiner Beschwerde (Urk. 1) auf den Standpunkt, die von der Beschwerdegegnerin angenommene Verbesserung des Gesundheitszustands werde von den Ãrzten, auf deren Beurteilung die Beschwerdegegnerin seit der Rentenzusprache 2003 abgestellt habe, nicht bestÃ¤tigt (S. 5 ff. Ziff. 7 ff.), und das von der Beschwerdegegnerin eingeholte Gutachten stehe zu deren Berichten im Widerspruch (S. 10 Ziff. 11). In seiner Replik (Urk. 12) erneuerte er einzelne Kritikpunkte am eingeholten Gutachten (S. 3 ff.), bezeichnete das mit rund Fr. 71'920.-- eingesetzte Valideneinkommen als zutreffend (S. 5 Ziff. 5), und machte geltend, beim Invalideneinkommen sei der maximal mÃ¶gliche Abzug von 25 % vom Tabellenlohn vorzunehmen (S. 6 f.).</w:t>
      </w:r>
    </w:p>
    <w:p>
      <w:r>
        <w:t>2.3Â Â Â Â  Strittig und zu prÃ¼fen ist somit, ob eine revisionsrelevante VerÃ¤nderung eingetreten ist, und bejahendenfalls, wie er sich mit InvaliditÃ¤tsgrad und Rentenanspruch verhÃ¤lt. Zu vergleichen ist der der angefochtenen VerfÃ¼gung zugrunde liegende Sachverhalt mit demjenigen im Zeitpunkt der letztmaligen materiellen PrÃ¼fung mit rechtskonformer SachverhaltsabklÃ¤rung, BeweiswÃ¼rdigung und InvaliditÃ¤tsbemessung (vorstehend Erw. 1.2).</w:t>
      </w:r>
    </w:p>
    <w:p>
      <w:r>
        <w:rPr>
          <w:b/>
        </w:rPr>
        <w:t>E. 3</w:t>
      </w:r>
    </w:p>
    <w:p>
      <w:r>
        <w:t>3.1Â Â Â Â  Dr. med. Z.___, Innere Medizin FMH, berichtete am 13. Januar 2002, bezÃ¼glich feinmotorischer TÃ¤tigkeiten sei der BeschwerdefÃ¼hrer zu 100 % arbeitsunfÃ¤hig; bezÃ¼glich grobmotorischer Funktionen lasse sich jedoch eine ArbeitsfÃ¤higkeit von 50 % aufrechterhalten (Urk. 9/6/1 = Urk. 9/11). Gleichentags meldete er den BeschwerdefÃ¼hrer zu einer AbklÃ¤rung am UniversitÃ¤tsspital A.___ (A.___) an, wobei er als Diagnose einen essentiellen familiÃ¤r invalidisierenden progredienten Tremor (Zittern) rechtsbetont nannte (Urk. 9/6/2 = Urk. 9/12). Als essentiell wird ein Tremor bezeichnet, der eigenstÃ¤ndig und nicht als Symptom einer anderen Krankheit auftritt.</w:t>
      </w:r>
    </w:p>
    <w:p>
      <w:r>
        <w:t>3.2Â Â Â Â  Dr. med. B.___, AssistenzÃ¤rztin, und Prof. Dr. med. C.___, Leitender Arzt, Neurologische Klinik A.___, berichteten am 12. Juli 2002 Ã¼ber ihre AbklÃ¤rung des BeschwerdefÃ¼hrers, wobei sie die gleiche Diagnose nannten wie der zuweisende Hausarzt (Urk. 9/7/5-7).</w:t>
      </w:r>
    </w:p>
    <w:p>
      <w:r>
        <w:t>3.3Â Â Â Â  Am 8. Oktober 2002 berichteten Dr. B.___ und Prof. C.___ Ã¼ber die am 13. September 2002 erfolgte linksseitige stereotaktische Subthalamotomie (Urk. 9/24 = Urk. 9/25) und fÃ¼hrten aus, der BeschwerdefÃ¼hrer habe den in LokalanÃ¤sthesie erfolgten Eingriff problemlos toleriert. Sowohl intra- als auch postoperativ seien keine zusÃ¤tzlichen neurologischen beziehungsweise neuropsychologischen Funktionsdefizite aufgetreten. Es zeige sich lediglich ein vorÃ¼bergehender leichter Rechtsdrall, der unter Aufmerksamkeit gut kompensiert werden kÃ¶nne und bei Austritt (am 17. September 2009) verschwunden sei (S. 1 unten).</w:t>
      </w:r>
    </w:p>
    <w:p>
      <w:r>
        <w:t>3.4Â Â Â Â  Dem Bericht vom 20. Mai 2003 von Dr. med. D.___ und Prof. C.___ Ã¼ber ihre am 25. April 2003 erfolgte Untersuchung (Urk. 9/47/3-5; vgl. auch Urk. 9/72/7-9) ist zu entnehmen, dass am 15. Januar 2003 auf der rechten Seite ein analoger Eingriff stattgefunden hatte. Der BeschwerdefÃ¼hrer habe Ã¼ber einen im Vergleich zur ersten Operation protrahierten Verlauf berichtet. Medikation benÃ¶tige er seither keine. Der rechtsseitige Tremor sei durch die Operation vollstÃ¤ndig reduziert worden. Der BeschwerdefÃ¼hrer und seine Frau beschrieben eine Besserung des Tremors um 99-100 % und schÃ¤tzten die globale Situation bei grundsÃ¤tzlicher Zufriedenheit als um 50 % gebessert ein (S. 1). Beklagt wurde nunmehr ein ausgeprÃ¤gter Rechtsdrall beim Spazieren und Auto fahren sowie GleichgewichtsstÃ¶rungen (S. 1 Ziff. 1). Es sei vorgesehen, den BeschwerdefÃ¼hrer fÃ¼r eine halbe Rente anzumelden mit der EinschÃ¤tzung, dass er im Laufe des nÃ¤chsten Jahres zu einer ArbeitsfÃ¤higkeit von 50 % zurÃ¼ckkehren werde (S. 3 oben).</w:t>
      </w:r>
    </w:p>
    <w:p>
      <w:r>
        <w:rPr>
          <w:b/>
        </w:rPr>
        <w:t>E. 4</w:t>
      </w:r>
    </w:p>
    <w:p>
      <w:r>
        <w:t>4.1Â Â Â Â  Im Revisionsfragebogen vom 24. Mai 2004 gab der BeschwerdefÃ¼hrer an, der Tremor sei weg, aber das Gleichgewicht sei sehr schlecht; man mÃ¶ge den Arzt fragen (Urk. 9/66 Ziff. 1.2).</w:t>
      </w:r>
    </w:p>
    <w:p>
      <w:r>
        <w:t>Â Â Â Â Â Â Â Â Â  Dr. D.___ und Prof. C.___ bezeichneten in ihrem Formularbericht vom 16. August 2004 (Urk. 9/72/6) den Gesundheitszustand als besserungsfÃ¤hig (lit. C.1) und gaben an, die ArbeitsunfÃ¤higkeit betrage zur Zeit noch 100 % (lit. B).</w:t>
      </w:r>
    </w:p>
    <w:p>
      <w:r>
        <w:t>4.2Â Â Â Â  Dr. med. E.___, Facharzt fÃ¼r Innere Medizin FMH (und, so ist aus der Adresse zu schliessen, wohl Praxisnachfolger des Hausarztes Dr. Z.___) erstattete am 22. Mai 2008 einen Formularbericht (Urk. 9/92/1-6). Er fÃ¼hrte aus, den BeschwerdefÃ¼hrer seit Juni 2005 zu behandeln (Ziff. 3.2) und nannte als - seit 2002 bestehende - Diagnosen einen Status nach beidseitiger stereotaktischer Subthalamotomie bei essentiellem Tremor, ein hirnorganisches Psychosyndrom und eine Ataxie (Ziff. 1.2).</w:t>
      </w:r>
    </w:p>
    <w:p>
      <w:r>
        <w:t>Â Â Â Â Â Â Â Â Â  Der BeschwerdefÃ¼hrer beklage Gleichgewichtsprobleme und eine StÃ¶rung der Grob- und Feinmotorik (Ziff. 1.3).</w:t>
      </w:r>
    </w:p>
    <w:p>
      <w:r>
        <w:t>Â Â Â Â Â Â Â Â Â  Als Befunde nannte Dr. E.___: psychomotorisch verlangsamt, mental deutlich eingeschrÃ¤nkt, starke GleichgewichtsstÃ¶rung, braucht Hilfe beim Anlegen der Kleider und der KÃ¶rperpflege (Ziff. 3.5). Ãber spezialÃ¤rztliche Untersuchungen sei ihm nichts bekannt (Ziff. 3.6).</w:t>
      </w:r>
    </w:p>
    <w:p>
      <w:r>
        <w:t>Â Â Â Â Â Â Â Â Â  Eine behinderungsangepasste TÃ¤tigkeit sei dem BeschwerdefÃ¼hrer wÃ¤hrend 5 Stunden pro Woche zumutbar (Ziff. 5.2).</w:t>
      </w:r>
    </w:p>
    <w:p>
      <w:r>
        <w:t>4.3Â Â Â Â  Am 24. Februar 2009 erstatteten Dr. med. F.___, Dr. med. G.___, Facharzt fÃ¼r Neurologie und Dr. med. H.___, Facharzt fÃ¼r Neurologie und Psychiatrie, Center I.___ (I.___), ein Gutachten im Auftrag der Beschwerdegegnerin (Urk. 9/105/1-21). Sie stÃ¼tzten sich auf die ihnen Ã¼berlassenen Akten (S. 3 ff.), die Angaben des BeschwerdefÃ¼hrers (S. 7 ff.), ein am 14. Januar 2009 erstattetes neuropsychologisches Teilgutachten (Urk. 9/105/22-25) und ihre am 16. Februar 2009 erfolgten Untersuchungen (vgl. S. 1).</w:t>
      </w:r>
    </w:p>
    <w:p>
      <w:r>
        <w:t>Â Â Â Â Â Â Â Â Â  Als vom BeschwerdefÃ¼hrer angegebenen aktuelle Beschwerden nannten die Gutachter, er erlebe sich allgemein schwach, kraftlos und ermÃ¼de rasch. Die Konzentration sei gering. Er sei vergesslich und habe keine Ausdauer. Bei emotionaler Anspannung sei er auch zittrig. Der ausgeprÃ¤gte Tremor, welcher vor den stereotaktischen Operationen bestanden habe, sei allerdings in dieser Form nicht mehr vorhanden (S. 7 oben lit. C.1).</w:t>
      </w:r>
    </w:p>
    <w:p>
      <w:r>
        <w:t>Â Â Â Â Â Â Â Â Â  Als Diagnose mit Einfluss auf die ArbeitsfÃ¤higkeit nannten die Gutachter einen Status nach stereotaktischer Subthalamotomie links (13. September 2002) und rechts (15. Januar 2003) bei chronisch therapieresistentem essentiellem Tremor mit persistierenden, mÃ¤ssig ausgeprÃ¤gten, Ã¼berwiegend die Feinmotorik beeintrÃ¤chtigenden KoordinationsstÃ¶rungen und geringfÃ¼gigen neuropsychologischen Defiziten (S. 15 lit. E.1). Als Diagnosen ohne Auswirkung auf die ArbeitsfÃ¤higkeit nannten sie unter anderem eine Agoraphobie und wiederkehrende Lumbalgien ohne Nachweis nervenwurzelbezogener neurologischer Defizite (S. 15 lit. E.2).</w:t>
      </w:r>
    </w:p>
    <w:p>
      <w:r>
        <w:t>Â Â Â Â Â Â Â Â Â  Zusammenfassend hielten die Gutachter fest, es zeige sich ein mÃ¤ssiges motorisches und geringfÃ¼giges neuropsychologisches Residuum nach zweimaligen stereotaktischen Eingriffen bei therapieresistentem essentiellem Tremor. Die Tremorreduktion sei insgesamt erfreulich, aktuell zeige sich anlÃ¤sslich der klinisch-neurologischen Untersuchung lediglich ein geringer Intentionstremor, rechtsbetont, sowie ein geringfÃ¼giger, vom BeschwerdefÃ¼hrer Ã¼berwiegend kontrollierbarer, unter emotionaler Belastung leicht zunehmender Tremor (S. 15 unten lit. F).</w:t>
      </w:r>
    </w:p>
    <w:p>
      <w:r>
        <w:t>Â Â Â Â Â Â Â Â Â  Sodann gaben sie an, die vom Hausarzt im Mai 2008 berichteten EinschrÃ¤nkungen (psychomotorische Verlangsamung, deutliche mentale EinschrÃ¤nkung, starke GleichgewichtsstÃ¶rung) spiegelten sich in der aktuellen Untersuchung nicht wieder (S. 8 Mitte).</w:t>
      </w:r>
    </w:p>
    <w:p>
      <w:r>
        <w:t>Â Â Â Â Â Â Â Â Â  Die Gutachter fÃ¼hrten weiter aus, aus ihrer Sicht sei der BeschwerdefÃ¼hrer als Hauswart zu einer PrÃ¤senzzeit von 80 % in der Lage; dabei bestehe jedoch eine durch die KoordinationsstÃ¶rungen und die motorischen BeeintrÃ¤chtigungen bedingte LeistungsfÃ¤higkeit von nur 70 %. Somit bestehe eine ArbeitsfÃ¤higkeit in der GrÃ¶ssenordnung von 56 % (S. 16 f.).</w:t>
      </w:r>
    </w:p>
    <w:p>
      <w:r>
        <w:t>Â Â Â Â Â Â Â Â Â  Als geeignete VerweistÃ¤tigkeit - fÃ¼r welche die ArbeitsfÃ¤higkeit ebenfalls in der GrÃ¶ssenordnung von 56 % liege - bezeichneten sie sÃ¤mtliche ohne besondere Anforderungen an die Feinmotorik und nicht auf Leitern, GerÃ¼sten, schnell laufenden Maschinen oder absturzgefÃ¤hrdeten ArbeitsplÃ¤tzen auszuÃ¼bende Arbeiten, vorzugsweise solche in wechselnder KÃ¶rperhaltung ohne kÃ¶rperliche Zwangshaltungen und nicht unter besonderem Zeitdruck (S. 17 oben).</w:t>
      </w:r>
    </w:p>
    <w:p>
      <w:r>
        <w:t>Â Â Â Â Â Â Â Â Â  Der Gesundheitszustand habe sich kontinuierlich seit etwa 2004 verbessert. ZunÃ¤chst sei es nach dem operativen Eingriff im Jahr 2003 zu einer mehrere Monate anhaltenden Verschlechterung gekommen. Danach sei eine kontinuierliche, stetige Verbesserung zu verzeichnen, welche ab etwa 2005 auch sozialmedizinische Relevanz fÃ¼r die ArbeitsfÃ¤higkeit bekommen habe (S. 19 Ziff. 1).</w:t>
      </w:r>
    </w:p>
    <w:p>
      <w:r>
        <w:t>4.4Â Â Â Â  Am 13. August 2009 nahm Dr. F.___, I.___, zu vom BeschwerdefÃ¼hrer gegenÃ¼ber dem Gutachten erhobenen EinwÃ¤nden Stellung (Urk. 9/122).</w:t>
      </w:r>
    </w:p>
    <w:p>
      <w:r>
        <w:t>Â Â Â Â Â Â Â Â Â  Er fÃ¼hrte aus, die neuropsychologische AbklÃ¤rung habe ein insgesamt gut durchschnittliches Testergebnis erbracht und keine Ergebnisse, welche die vom BeschwerdefÃ¼hrer angegebenen EinschrÃ¤nkungen vollumfÃ¤nglich stÃ¼tzen kÃ¶nnten. Insoweit habe sich eine deutliche Besserung gegenÃ¼ber den von Dr. E.___ in der Vergangenheit beschriebenen neuropsychologischen Defiziten gezeigt (S. 2 oben).</w:t>
      </w:r>
    </w:p>
    <w:p>
      <w:r>
        <w:t>Â Â Â Â Â Â Â Â Â  Auch die - nÃ¤her dargelegten - neurologischen Befunde seien insgesamt im Vergleich zu den beschriebenen Vorbefunden gÃ¼nstiger ausgefallen, so dass von einer wesentlichen Verbesserung gegenÃ¼ber den Vorbefunden auszugehen sei (S. 2 Mitte).</w:t>
      </w:r>
    </w:p>
    <w:p>
      <w:r>
        <w:t>Â Â Â Â Â Â Â Â Â  Die Berichte von Prof. C.___ vom Mai 2003 und August 2004 seien von den Gutachtern berÃ¼cksichtigt worden (S. 2 unten).</w:t>
      </w:r>
    </w:p>
    <w:p>
      <w:r>
        <w:rPr>
          <w:b/>
        </w:rPr>
        <w:t>E. 5</w:t>
      </w:r>
    </w:p>
    <w:p>
      <w:r>
        <w:t>5.1Â Â Â Â  Einleitend ist festzuhalten, dass die medizinische Aktenlage bei der erstmaligen Rentenzusprache im Juni 2003 im RÃ¼ckblick als ausgesprochen dÃ¼nn erscheint. Es lag damals nÃ¤mlich lediglich der Bericht des Operateurs Prof. C.___ und der damals zustÃ¤ndigen AssistenzÃ¤rztin vor, die zur Hauptsache ausfÃ¼hrten, die beiden erfolgten Operationen hÃ¤tten den Tremor weitgehend zu reduzieren vermocht, und gleichzeitig eine Anmeldung fÃ¼r eine halbe Rente in Aussicht nahmen (vorstehend Erw. 3.4).</w:t>
      </w:r>
    </w:p>
    <w:p>
      <w:r>
        <w:t>Â Â Â Â Â Â Â Â Â  Darauf basierend sprach die Beschwerdegegnerin dem BeschwerdefÃ¼hrer eine ganze Rente zu.</w:t>
      </w:r>
    </w:p>
    <w:p>
      <w:r>
        <w:t>5.2Â Â Â Â  Auch die spÃ¤teren - formlosen - BestÃ¤tigungen der Rentenzusprache im Oktober 2005 und im Juni 2008 ergingen auf bemerkenswert schmaler Berichtsbasis:</w:t>
      </w:r>
    </w:p>
    <w:p>
      <w:r>
        <w:t>Â Â Â Â Â Â Â Â Â  Prof. C.___ erstattete im August 2004 einen Formularbericht mit ausgesprochen rudimentÃ¤ren Angaben (vorstehend Erw. 4.1) und im Mai 2008 berichtete der neue Hausarzt, der ausdrÃ¼cklich angab, keine Kenntnis von spezialÃ¤rztlichen Berichten zu haben, dabei aber seit 2002 bestehende Diagnosen, die in keinem der echtzeitlichen Berichte (inklusive die spezialÃ¤rztliche Berichte des A.___) gestellt worden waren, nannte (vorstehend Erw. 4.2).</w:t>
      </w:r>
    </w:p>
    <w:p>
      <w:r>
        <w:t>5.3Â Â Â Â  Vor diesem Hintergrund ist das im 2009 erstattete I.___-Gutachten die erste umfassendere Beurteilung Ã¼berhaupt, und die einzige, die nicht von behandelnder Seite erstattet wurde.</w:t>
      </w:r>
    </w:p>
    <w:p>
      <w:r>
        <w:t>Â Â Â Â Â Â Â Â Â  Das Gutachten erfÃ¼llt die praxisgemÃ¤ssen Kriterien (vorstehend Erw. 1.3) dergestalt, dass es als beweistauglich einzustufen ist. Dies gilt, obwohl auf zwei - behebbare - MÃ¤ngel hinzuweisen ist.</w:t>
      </w:r>
    </w:p>
    <w:p>
      <w:r>
        <w:t>Â Â Â Â Â Â Â Â Â  Nicht zu Ã¼berzeugen vermÃ¶gen erstens die AusfÃ¼hrungen betreffend den Zeitpunkt, ab welchem gemÃ¤ss EinschÃ¤tzung der Gutachter die von ihnen erhobene ArbeitsfÃ¤higkeit gelten sollte. Denn das von ihnen genannte Datum (Anfang 2005) stellt eine vielleicht vertretbare, aber nicht weiter belegbare retrospektive SchÃ¤tzung dar, welcher der Hausarztbericht von 2008 entgegensteht. Richtigerweise haben die Gutachter denn auch in der ergÃ¤nzenden Stellungnahme daran nicht festgehalten, sondern ausgefÃ¼hrt, inwiefern ihre EinschÃ¤tzung auf im Vergleich zu 2008 verÃ¤nderten Befunden beruhte, womit diese als ab dem Zeitpunkt der Begutachtung geltend zu verstehen ist.</w:t>
      </w:r>
    </w:p>
    <w:p>
      <w:r>
        <w:t>Â Â Â Â Â Â Â Â Â  Zweitens vermag die Taxierung der angestammten Hauswart-TÃ¤tigkeit als gleichzeitig leidensangepasste nicht zu Ã¼berzeugen, umfasst sie doch zweifellos eine Reihe von AktivitÃ¤ten, die gemÃ¤ss Zumutbarkeitsprofil dem BeschwerdefÃ¼hrer gerade nicht mehr mÃ¶glich sind. Dieser Schwachpunkt des Gutachtens lÃ¤sst sich ohne weiteres im Rahmen der Rechtsanwendung, nÃ¤mlich bei der Bestimmung des Invalideneinkommens, beheben, weshalb auch er nicht ins Gewicht fÃ¤llt.</w:t>
      </w:r>
    </w:p>
    <w:p>
      <w:r>
        <w:t>5.4Â Â Â Â  Zusammenfassend bleibt festzuhalten, dass bezÃ¼glich der fÃ¼r die Rechtsanwendung zentralen Frage der leidensangepasst verbleibenden ArbeitsfÃ¤higkeit ab dem Begutachtungszeitpunkt das eingeholte Gutachten beweistauglich ist. Aus den Ã¤lteren Berichten von behandelnder Seite, die sich auf die je damaligen VerhÃ¤ltnisse beziehen, ergibt sich bezÃ¼glich des aktuellen Gesundheitszustandes nichts, das von den Schlussfolgerungen im Gutachten abzuweichen gebÃ¶te.</w:t>
      </w:r>
    </w:p>
    <w:p>
      <w:r>
        <w:t>Â Â Â Â Â Â Â Â Â  Somit ist der medizinische Sachverhalt dahingehend erstellt, dass - anders als im Zeitpunkt der Rentenzusprache (2003) und deren formloser BestÃ¤tigung (2005 und 2008) - ab dem Zeitpunkt der Begutachtung (Februar 2009) fÃ¼r leidensangepasste (also ohne besondere Anforderungen an die Feinmotorik, nicht auf Leitern, GerÃ¼sten, schnell laufenden Maschinen oder absturzgefÃ¤hrdeten ArbeitsplÃ¤tzen, vorzugsweise in wechselnder KÃ¶rperhaltung ohne kÃ¶rperliche Zwangshaltungen und nicht unter Zeitdruck auszuÃ¼bende) TÃ¤tigkeiten zumutbarerweise eine PrÃ¤senz von 80 % und eine LeistungsfÃ¤higkeit von 70 %, mithin eine ArbeitsfÃ¤higkeit in der GrÃ¶ssenordnung von 56 %, anzunehmen ist.</w:t>
      </w:r>
    </w:p>
    <w:p>
      <w:r>
        <w:rPr>
          <w:b/>
        </w:rPr>
        <w:t>E. 6</w:t>
      </w:r>
    </w:p>
    <w:p>
      <w:r>
        <w:t>6.1Â Â Â Â  Die Beschwerdegegnerin hat das Valideneinkommen (fÃ¼r das Jahr 2009) mit rund Fr. 71'920.-- beziffert (Urk. 8/1 S. 3), dies ausgehend von einem Jahreseinkommen von Fr. 65'000.-- (Fr. 5'000.-- x 13) im Jahr 2002 und der seitherigen Nominallohnentwicklung (Urk. 8/1 S. 2 Mitte). Dies ist nach Lage der Akten (vgl. Urk. 8/14) nicht zu beanstanden und wurde denn auch vom BeschwerdefÃ¼hrer nicht in Frage gestellt.</w:t>
      </w:r>
    </w:p>
    <w:p>
      <w:r>
        <w:t>Â Â Â Â Â Â Â Â Â  Das Valideneinkommen im Jahr 2009 ist somit mit Fr. 71'920.-- einzusetzen.</w:t>
      </w:r>
    </w:p>
    <w:p>
      <w:r>
        <w:t>6.2Â Â Â Â  Bei der Ermittlung des Invalideneinkommen ist mit der Beschwerdegegnerin (Urk. 8/1 S. 3 oben) auf den Ã¼blichen Tabellenlohn gemÃ¤ss Lohnstrukturerhebung (LSE) abzustellen (LSE 2008, Tab. TA1, S. 26, Niveau 4, MÃ¤nner: Fr. 4'806.-- / Monat).</w:t>
      </w:r>
    </w:p>
    <w:p>
      <w:r>
        <w:t>Â Â Â Â Â Â Â Â Â  Dieser ist auf ein Jahr umzurechnen und es ist die durchschnittliche Wochenarbeitszeit von 41.7 Stunden im Jahr 2009 und die Nominallohnentwicklung von 2.1 % (Die Volkswirtschaft 5/2010, S. 90 f., Tab. B 9.2 und B 10.2) zu berÃ¼cksichtigen.</w:t>
      </w:r>
    </w:p>
    <w:p>
      <w:r>
        <w:t>Â Â Â Â Â Â Â Â Â  Vom Tabellenlohn hat die Beschwerdegegnerin einen Abzug von 15 % vorgenommen, um den aus medizinischer Sicht zu beachtenden Limiten Rechnung zu tragen. Einen Abzug wegen Teilzeitarbeit nahm sie nicht vor, da eine PrÃ¤senz von 80 % noch nicht als Teilzeitarbeit angesehen werde (Urk. 8/1 S. 3 oben).</w:t>
      </w:r>
    </w:p>
    <w:p>
      <w:r>
        <w:t>Â Â Â Â Â Â Â Â Â  In diesem Punkt kann der Beschwerdegegnerin nicht gefolgt werden. Der Abzug fÃ¼r teilzeitlich beschÃ¤ftigte MÃ¤nner mit einfachen und repetitiven TÃ¤tigkeiten wird praxisgemÃ¤ss damit begrÃ¼ndet, dass statistisch ausgewiesen ist, dass diese einen tieferen Stundenlohn erzielen (vgl. Urteil des Bundesgerichts 9C_472/2010 vom 5. Juli 2010, Erw. 2.2). Dies wird durch die Darstellung in der LSE 2006 belegt, wo Pensen von 90 % und mehr als Vollzeitpensum behandelt werden, dies im Unterschied zu Pensen zwischen 75 % und 89 %. FÃ¼r letztere ergibt sich ein um rund 5 % tieferer Lohn als im pensumsunabhÃ¤ngigen Durchschnitt (LSE 2006, S. 16, Tab. T2*). Dementsprechend erweist es sich als sachgerecht, anstelle des Abzugs von 15 % einen solchen von 20 % vorzunehmen.</w:t>
      </w:r>
    </w:p>
    <w:p>
      <w:r>
        <w:t>Â Â Â Â Â Â Â Â Â  Das hypothetische Invalideneinkommen im Jahr 2009 belÃ¤uft sich somit bei einer angenommenen ArbeitsfÃ¤higkeit von 56 % auf rund Fr. 27'501.-- (Fr. 4'806.-- x 12 : 40.0 x 41.7 x 1.021 x 0.8 x 0.56).</w:t>
      </w:r>
    </w:p>
    <w:p>
      <w:r>
        <w:t>6.3Â Â Â Â  Der Vergleich des Valideneinkommens von Fr. 71'920.-- mit dem Invalideneinkommen von Fr. 27'501.-- ergibt eine Einkommenseinbusse von Fr. 44'419.--, was einem InvaliditÃ¤tsgrad von 62 % entspricht.</w:t>
      </w:r>
    </w:p>
    <w:p>
      <w:r>
        <w:t>Â Â Â Â Â Â Â Â Â  Damit besteht Anspruch auf eine Dreiviertelsrente.</w:t>
      </w:r>
    </w:p>
    <w:p>
      <w:r>
        <w:t>Â Â Â Â Â Â Â Â Â  In teilweiser Gutheissung der Beschwerde ist demnach die angefochtene VerfÃ¼gung dahin abzuÃ¤ndern, dass die bisherige ganze Rente (lediglich) auf eine Dreiviertelsrente herabgesetzt wird.</w:t>
      </w:r>
    </w:p>
    <w:p>
      <w:r>
        <w:t>7.Â Â Â Â Â Â</w:t>
      </w:r>
    </w:p>
    <w:p>
      <w:r>
        <w:t>7.1Â Â Â Â  Die Verfahrenskosten gemÃ¤ss Art. 69 Abs. 1 bis IVG sind ermessensweise auf Fr. 700.-- festzulegen und ausgangsgemÃ¤ss der Beschwerdegegnerin aufzuerlegen.</w:t>
      </w:r>
    </w:p>
    <w:p>
      <w:r>
        <w:t>7.2Â Â Â Â  Der anwaltlich vertretene und grundsÃ¤tzlich obsiegende BeschwerdefÃ¼hrer hat Anspruch auf eine ProzessentschÃ¤digung, die beim praxisgemÃ¤ssen Stundensatz von Fr. 200.-- (zuzÃ¼glich Mehrwertsteuer) ermessensweise auf Fr. 2'400.-- (inklusive Barauslagen und Mehrwertsteuer) festzusetzen und von der Beschwerdegegnerin zu bezahlen ist.</w:t>
      </w:r>
    </w:p>
    <w:p>
      <w:r>
        <w:t>Â Â Â Â Â Â Â Â Â</w:t>
      </w:r>
    </w:p>
    <w:p>
      <w:r>
        <w:t>Das Gericht erkennt:</w:t>
      </w:r>
    </w:p>
    <w:p>
      <w:r>
        <w:t>1.Â Â Â Â Â Â Â Â  In teilweiser Gutheissung der Beschwerde wird die VerfÃ¼gung der Sozialversicherungsanstalt des Kantons ZÃ¼rich, IV-Stelle, vom 12. November 2009 dahin abgeÃ¤ndert, dass die bisherige ganze Rente auf eine Dreiviertelsrente herabgesetzt wird.</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Dr. Agnes Leu</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