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IV.2009.01101 vom 19. April 2011</w:t>
      </w:r>
    </w:p>
    <w:p>
      <w:r>
        <w:t>ZH Sozialversicherungsgericht, 2011-04-19, DE</w:t>
      </w:r>
    </w:p>
    <w:p>
      <w:r>
        <w:rPr>
          <w:b/>
        </w:rPr>
        <w:t xml:space="preserve">Quelle: </w:t>
      </w:r>
      <w:r>
        <w:t>https://mcp.opencaselaw.ch/entscheid/zh_sozialversicherungsgericht_IV.2009.01101</w:t>
      </w:r>
    </w:p>
    <w:p>
      <w:r>
        <w:t>FR: ZH_SOZIALVERSICHERUNGSGERICHT IV.2009.01101 du 19 avril 2011</w:t>
      </w:r>
    </w:p>
    <w:p>
      <w:r>
        <w:t>IT: ZH_SOZIALVERSICHERUNGSGERICHT IV.2009.01101 del 19 aprile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349 Erw.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75 ff. Erw. 3.2.3; Urteil des Bundesgerichts in Sachen A. vom 26. MÃ¤rz 2010, 9C_438/2009, Erw. 1 mit Hinweisen).</w:t>
      </w:r>
    </w:p>
    <w:p>
      <w:r>
        <w:t>1.3Â Â Â Â</w:t>
      </w:r>
    </w:p>
    <w:p>
      <w:r>
        <w:t>1.3.1Â Â  Nach Art. 7 IVG muss die versicherte Person alles ihr Zumutbare unternehmen, um die Dauer und das Ausmass der ArbeitsunfÃ¤higkeit (Art. 6 ATSG) zu verringern und den Eintritt einer InvaliditÃ¤t (Art. 8 ATSG) zu verhindern (Abs. 1). Sie muss an allen zumutbaren Massnahmen, die zur Erhaltung des bestehenden Arbeitsplatzes oder zu ihrer Eingliederung ins Erwerbsleben oder in einen dem Erwerbsleben gleichgestellten Aufgabenbereich (Art. 8 Abs. 3 ATSG) dienen, aktiv teilnehmen. Dies sind insbesondere unter anderem medizinische Behandlungen nach Art. 25 des Bundesgesetzes Ã¼ber die Krankenversicherung (KVG, Abs. 2 lit. d). GemÃ¤ss Art. 7a IVG gilt als zumutbar jede Massnahme, die der Eingliederung der versicherten Person dient; ausgenommen sind Massnahmen, die ihrem Gesundheitszustand nicht angemessen sind. GemÃ¤ss Art. 7b Abs. 1 IVG kÃ¶nnen die Leistungen nach Art. 21 Abs. 4 ATSG gekÃ¼rzt oder verweigert werden, wenn die versicherte Person den Pflichten nach Art. 7 IVG oder nach Art. 43 Abs. 2 ATSG nicht nachgekommen ist. Beim Entscheid Ã¼ber die KÃ¼rzung oder Verweigerung von Leistungen sind alle UmstÃ¤nde des einzelnen Falles, insbesondere das Ausmass des Verschuldens und die wirtschaftliche Lage der versicherten Person, zu berÃ¼cksichtigen (Art. 7b Abs. 3). Laut Art. 86 bis der Verordnung Ã¼ber die Invalidenversicherung (IVV) wird die Rente wÃ¤hrend lÃ¤ngstens sechs Monaten um hÃ¶chstens die HÃ¤lfte gekÃ¼rzt, wenn die versicherte Person den Pflichten nach Art. 7 IVG und Art. 43 Abs. 2 ATSG nicht nachkommt (Abs. 1). In besonders schweren FÃ¤llen kann die Rente verweigert werden (Abs. 3).</w:t>
      </w:r>
    </w:p>
    <w:p>
      <w:r>
        <w:t>1.3.2Â Â  Art. 21 Abs. 4 ATSG lautet wie folgt: 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die Leistungen vorÃ¼bergehend oder dauernd gekÃ¼rzt oder verweigert werden. Sie muss vorher schriftlich gemahnt und auf die Rechtsfolgen hingewiesen werden; ihr ist eine angemessene Bedenkzeit einzurÃ¤umen. Behandlungs- oder Eingliederungsmassnahmen, die eine Gefahr fÃ¼r Leben und Gesundheit darstellen, sind nicht zumutbar.</w:t>
      </w:r>
    </w:p>
    <w:p>
      <w:r>
        <w:t>Art. 7 Abs. 2 lit. d IVG konkretisiert Art. 21 ATSG, wÃ¤hrend Art. 7a IVG (eingefÃ¼gt im Rahmen der 5. IV-Revision) von Abs. 4 letzter Satz dieser Bestimmung abweicht (U. Kieser, ATSG-Kommentar, 2. Aufl. 2008, Art. 21 Rz 111). Neu gilt als Ausfluss einer verstÃ¤rkten Schadenminderungspflicht und Ausdruck des Prinzips "Eingliederung statt Rente" (vgl. Urteil des Bundesgerichts vom 10. September 2010 in Sachen K., 9C_768/2009, Erw. 4.1.2) der Grundsatz der Zumutbarkeit jeder Massnahme, die der Eingliederung ins Erwerbsleben oder in einen Aufgabenbereich dient (Botschaft vom 22. Juni 2005 zur Ãnderung des Bundesgesetzes Ã¼ber die Invalidenversicherung [5. Revision], BBl 2005 S. 4459 ff., 4524 und 4526; AB 2006 N 345). Die Beweislast fÃ¼r die Unzumutbarkeit einer Eingliederungsmassnahme liegt somit neu bei der versicherten Person (BBl 2005 S. 4560; AB 2006 N 343 ff.). Nach dem VerhÃ¤ltnismÃ¤ssigkeitsprinzip mÃ¼ssen das Mass der Sanktion (LeistungskÃ¼rzung oder -verweigerung) und der voraussichtliche Eingliederungserfolg (Verbesserung oder Erhaltung der ErwerbsfÃ¤higkeit) einander entsprechen. Die versicherte Person ist grundsÃ¤tzlich so zu stellen, wie wenn sie ihre Schadenminderungspflicht wahrgenommen hÃ¤tte, was umgekehrt bedeutet, dass Leistungen, welche bei gesetzeskonformem Verhalten dennoch zu erbringen wÃ¤ren, nicht gekÃ¼rzt oder verweigert werden kÃ¶nnen (vgl. SVR 2008 IV Nr. 7 S. 19, I 824/06 Erw. 3 und 4 sowie Kieser, a.a.O., Art. 21 Rz 93; zum Ganzen: Urteil des Bundesgerichts vom 26. Januar 2011 in Sachen B., 9C_842/2010, Erw. 2)</w:t>
      </w:r>
    </w:p>
    <w:p>
      <w:r>
        <w:t>2.Â Â Â Â Â Â  Die Beschwerdegegnerin begrÃ¼ndete die am 15. Oktober 2009 verfÃ¼gte Herabsetzung der Dreiviertelsrente auf eine Viertelsrente ab Dezember 2009 damit, dass dem BeschwerdefÃ¼hrer nach DurchfÃ¼hrung einer psychiatrischen Behandlung eine 70%ige ArbeitsfÃ¤higkeit (in einer leidensangepassten TÃ¤tigkeit) zumutbar wÃ¤re. Weil eine solche Behandlung vom BeschwerdefÃ¼hrer nicht nachhaltig wahrgenommen worden sei, mÃ¼sse die Invalidenrente in Anwendung von Art. 21 Abs. 4 IVG aufgehoben respektive herabgesetzt werden (Urk. 2 S. 3 f.). Der BeschwerdefÃ¼hrer macht dagegen geltend, er habe die mit Schreiben der Beschwerdegegnerin vom 7. Dezember 2006 auferlegte und wenig konkretisierte Pflicht, sich einer nachhaltigen, nÃ¶tigenfalls stationÃ¤ren fachÃ¤rztlichen Psychotherapie zu unterziehen, mit den regelmÃ¤ssigen Therapiesitzungen bei Dr. B.___ von Ende Januar 2007 bis heute erfÃ¼llt und jedenfalls seine Schadenminderungspflicht weder vorsÃ¤tzlich noch grobfahrlÃ¤ssig verletzt. Ausserdem sei gestÃ¼tzt auf den Bericht von Dr. B.___ eher von einer Verschlechterung seines Gesundheitszustandes als von einer Verbesserung auszugehen (Urk. 1 S. 5 f.).</w:t>
      </w:r>
    </w:p>
    <w:p>
      <w:r>
        <w:t>3.Â Â Â Â Â Â</w:t>
      </w:r>
    </w:p>
    <w:p>
      <w:r>
        <w:t>3.1Â Â Â Â  Im Schreiben vom 7. Dezember 2006 hatte die Beschwerdegegnerin den BeschwerdefÃ¼hrer unter Hinweis auf seine Schadenminderungspflicht sowie die Rechtsfolgen im Unterlassungsfalle aufgefordert, sich einer nachhaltigen, nÃ¶tigenfalls stationÃ¤ren fachÃ¤rztlichen Psychotherapie zu unterziehen, nachdem seine PanikstÃ¶rung gemÃ¤ss dem Z.___-Gutachten vom 20. September 2006 (Urk. 7/182) als behandelbar und eine solche Behandlung als zumutbar beurteilt worden sei. Aus psychiatrischer Sicht kÃ¶nne die ArbeitsfÃ¤higkeit nach erfolgreicher Behandlung gesteigert werden (Urk. 7/190).</w:t>
      </w:r>
    </w:p>
    <w:p>
      <w:r>
        <w:t>Â Â Â Â Â Â Â Â  Der BeschwerdefÃ¼hrer kam dieser Aufforderung nach und nahm gemÃ¤ss dem Bericht des Psychiaters Dr. B.___ vom 24. September 2008 am 29. Januar 2007 eine integrierte ambulante psychiatrische Behandlung bei diesem auf. Dr. B.___ fÃ¼hrte hierzu aus, die auferlegte Schadenminderungspflicht sei erfÃ¼llt worden. Die Behandlung bei ihm habe mit UnterbrÃ¼chen in zirka monatlichen AbstÃ¤nden stattgefunden. Der BeschwerdefÃ¼hrer habe im Rahmen seiner MÃ¶glichkeiten an den Therapiesitzungen teilgenommen. Eine Intensivierung der Sitzungen oder gar eine stationÃ¤re Behandlung erscheine nicht indiziert und nicht erfolgversprechend zu sein. Den bereits 20 gescheiterten medikamentÃ¶sen Behandlungsversuchen sei ein weiterer mit Cymbalta 60 mg hinzugefÃ¼gt worden, den der BeschwerdefÃ¼hrer nach zwei Tagen wegen unertrÃ¤glicher Nebenwirkungen abgebrochen habe. Immer wieder habe er auch aufgrund von Panikattacken und psychosomatischen Beschwerden den Notfall des Spitals C.___ aufgesucht. Psychotherapeutische AnsÃ¤tze seien ebenso erfolglos geblieben. Es bestehe weiterhin ein Benzodiazepin-Abusus. Dabei handle es sich um einen Selbstheilungsversuch ohne Suchtcharakter. Die psychischen Beschwerden seien bisher einer medikamentÃ¶sen und therapeutischen Behandlung kaum zugÃ¤nglich und zeigten eine ausgeprÃ¤gte Tendenz zur Chronifizierung. Mit einer Zustandsverbesserung kÃ¶nne in absehbarer Zeit nicht gerechnet werden. Durch die Fixierung in der Krankheitsrolle und die jahrelange Abstinenz vom Arbeitsleben sei es zu einem weiteren Abbau der RestarbeitsfÃ¤higkeit gekommen (Urk. 7/215 S. 5 f. und S. 8 f.).</w:t>
      </w:r>
    </w:p>
    <w:p>
      <w:r>
        <w:t>3.2Â Â Â Â  Damit ist ausgewiesen, dass sich der BeschwerdefÃ¼hrer entsprechend der Auflage der Beschwerdegegnerin einer fachÃ¤rztlichen psychotherapeutischen Behandlung ab Ende Januar 2007 unterzogen hat. Die Ausgestaltung respektive DurchfÃ¼hrung dieser Behandlung im Einzelnen wurde von Dr. B.___ fachÃ¤rztlich Ã¼berwacht und mit Blick auf die geringen Erfolgsaussichten im bisher durchgefÃ¼hrten Rahmen als sinnvoll beurteilt. Vom BeschwerdefÃ¼hrer konnte unter diesen UmstÃ¤nden nicht erwartet werden, dass er aus eigener Initiative um eine Optimierung seiner Heilungschancen durch weitere oder andere Therapiemassnahmen bemÃ¼ht war, die von seinem behandelnden Psychiater als nicht erfolgsversprechend beurteilt und/oder nicht empfohlen worden waren, zumal das Schreiben der Beschwerdegegnerin vom 7. Dezember 2006 (Urk. 7/190) dahingehend auch keine Weiterungen vorsah. Es wÃ¤re der Beschwerdegegnerin frei gestanden, allfÃ¤llige weitere konkrete und zumutbare medizinische TherapiemÃ¶glichkeiten fachÃ¤rztlich abklÃ¤ren zu lassen respektive in RÃ¼cksprache mit dem behandelnden Psychiater und/oder der Z.___-Gutachterin Dr. med. D.___, FachÃ¤rztin fÃ¼r Psychiatrie und Psychotherapie, welche im Z.___-Teilgutachten vom 18. September 2006 eine ambulante oder stationÃ¤re Psychotherapie nach verhaltenstherapeutischen Gesichtspunkten mit medikamentÃ¶ser UnterstÃ¼tzung zur Behandlung der Angst und Panik sowie ein Angehen der Benzodiazepin-AbhÃ¤ngigkeit empfohlen hatte (Urk. 7/182 S. 33), neu festzulegen und den BeschwerdefÃ¼hrer dazu wiederum formellrechtlich korrekt aufzufordern, wenn sie die AusfÃ¼hrungen von Dr. B.___ als nicht nachvollziehbar erachtet hÃ¤tte. Eine Verletzung der Schadenminderungspflicht durch den BeschwerdefÃ¼hrer ist nach der gegebenen Aktenlage jedenfalls nicht auszumachen.</w:t>
      </w:r>
    </w:p>
    <w:p>
      <w:r>
        <w:t>Â Â Â Â Â Â Â Â  Daran Ã¤ndert auch der Hinweis der Beschwerdegegnerin in der Beschwerdeantwort auf die Stellungnahme von Dr. med. E.___, Facharzt fÃ¼r Chirurgie, des Regionalen Ãrztlichen Dienstes (RAD) vom 21. Oktober 2008 (Urk. 7/217 S. 3) nichts, wonach die Schadenminderungspflicht des BeschwerdefÃ¼hrers nicht erfÃ¼llt sei, weil lediglich zirka alle vier Wochen Sitzungen beim Psychiater stattgefunden hÃ¤tten und keine Pharmakotherapie sowie keine Entzugstherapie von Diazepinen erfolgt seien (Urk. 6). Die Auflage im Schreiben vom 7. Dezember 2006 (Urk. 7/190) bezog sich allein auf die fachÃ¤rztliche psychotherapeutische, nÃ¶tigenfalls stationÃ¤re Behandlung der PanikstÃ¶rung. Auch wurde im Einzelnen (zu Recht) nicht ausgefÃ¼hrt, wie diese zu erfolgen habe, ausser dass sie als nachhaltig bezeichnet wurde. Die Auferlegung einer Schadenminderungspflicht darf im Ãbrigen nicht dazu fÃ¼hren, dass die versicherungsrechtlichen Leistungen letztlich allein vom theoretisch mÃ¶glichen Erfolg einer prognostisch als sinnvoll erachteten Gesundheitstherapie abhÃ¤ngen, obwohl die Therapie im konkreten Fall nicht die erhoffte Wirkung entfaltete oder die DurchfÃ¼hrung unverschuldet nicht mÃ¶glich war, zumal es rechtsprechungsgemÃ¤ss auf die Behandelbarkeit eines psychischen Leidens (zumindest im Bereich der Invalidenversicherung) nicht ankommt und die Therapierbarkeit einer psychischen StÃ¶rung fÃ¼r sich allein betrachtet nichts Ã¼ber deren invalidisierenden Charakter aussagt (vgl. BGE 127 V 294).</w:t>
      </w:r>
    </w:p>
    <w:p>
      <w:r>
        <w:t>4.Â Â Â Â Â Â  Die angefochtene VerfÃ¼gung vom 15. Oktober 2009 (Urk. 2) ist demzufolge aufzuheben und die Sache ist an die Beschwerdegegnerin zur DurchfÃ¼hrung der Rentenrevisionsverfahrens zurÃ¼ckzuweisen. Sie hat gegebenenfalls einen neuen Revisionsentscheid gemÃ¤ss den tatsÃ¤chlich vorliegenden, allenfalls eingehender abzuklÃ¤renden VerhÃ¤ltnissen zu treffen.</w:t>
      </w:r>
    </w:p>
    <w:p>
      <w:r>
        <w:t>5.Â Â Â Â Â Â  Nach stÃ¤ndiger Rechtsprechung gilt die RÃ¼ckweisung der Sache an die Verwaltung zu weiterer AbklÃ¤rung und neuem Entscheid als vollstÃ¤ndiges Obsiegen (vgl. ZAK 1987 S. 268 f. Erw. 5 mit Hinweisen).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400.-- anzusetzen und der Beschwerdegegnerin aufzuerlegen.</w:t>
      </w:r>
    </w:p>
    <w:p>
      <w:r>
        <w:t>Â Â Â Â Â Â Â Â  Bei diesem Ausgang des Verfahrens steht dem BeschwerdefÃ¼hrer eine ProzessentschÃ¤digung zu. Diese ist nach Art. 61 lit. g ATSG in Verbindung mit Â§ 34 des Gesetzes Ã¼ber das Sozialversicherungsgericht ohne RÃ¼cksicht auf den Streitwert nach der Bedeutung der Streitsache, nach der Schwierigkeit des Prozesses, dem Zeitaufwand und den Barauslagen auf Fr. 1'400.-- (inkl. Mehrwertsteuer und Barauslagen) festzusetzen.</w:t>
      </w:r>
    </w:p>
    <w:p>
      <w:r>
        <w:t>Das Gericht erkennt:</w:t>
      </w:r>
    </w:p>
    <w:p>
      <w:r>
        <w:t>1.Â Â Â Â Â Â Â Â  Die Beschwerde wird in dem Sinne gutgeheissen, dass die angefochtene VerfÃ¼gung vom 15. Oktober 2009 aufgehoben und die Sache an die Sozialversicherungsanstalt des Kantons ZÃ¼rich, IV-Stelle, zurÃ¼ckgewiesen wird, damit diese nach DurchfÃ¼hrung des Revisionsverfahrens gegebenenfalls einen neuen Revisionsentscheid erlasse.</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1'400.-- (inkl. Barauslagen und MWSt) zu bezahlen.</w:t>
      </w:r>
    </w:p>
    <w:p>
      <w:r>
        <w:t>4.Â Â Â Â Â Â Â Â Â Â  Zustellung gegen Empfangsschein an:</w:t>
      </w:r>
    </w:p>
    <w:p>
      <w:r>
        <w:t>- Rechtsanwalt Daniel Christe</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