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IV.2009.01093 vom 10. November 2010</w:t>
      </w:r>
    </w:p>
    <w:p>
      <w:r>
        <w:t>ZH Sozialversicherungsgericht, 2010-11-10, DE</w:t>
      </w:r>
    </w:p>
    <w:p>
      <w:r>
        <w:rPr>
          <w:b/>
        </w:rPr>
        <w:t xml:space="preserve">Quelle: </w:t>
      </w:r>
      <w:r>
        <w:t>https://mcp.opencaselaw.ch/entscheid/zh_sozialversicherungsgericht_IV.2009.01093</w:t>
      </w:r>
    </w:p>
    <w:p>
      <w:r>
        <w:t>FR: ZH_SOZIALVERSICHERUNGSGERICHT IV.2009.01093 du 10 novembre 2010</w:t>
      </w:r>
    </w:p>
    <w:p>
      <w:r>
        <w:t>IT: ZH_SOZIALVERSICHERUNGSGERICHT IV.2009.01093 del 10 novembre 2010</w:t>
      </w:r>
    </w:p>
    <w:p>
      <w:pPr>
        <w:pStyle w:val="Heading2"/>
      </w:pPr>
      <w:r>
        <w:t>Erwägungen</w:t>
      </w:r>
    </w:p>
    <w:p>
      <w:r>
        <w:rPr>
          <w:b/>
        </w:rPr>
        <w:t>E. 1</w:t>
      </w:r>
    </w:p>
    <w:p>
      <w:r>
        <w:t>1.1Â Â Â Â  Am 1. Januar 2008 sind die im Zuge der 5. IV-Revision revidierten Bestimmungen des Bundesgesetzes Ã¼ber die Invalidenversicherung (IVG) vom 6. Oktober 2006, der Verordnung Ã¼ber die Invalidenversicherung (IVV) vom 28. September 2007, des Bundesgesetzes Ã¼ber den Allgemeinen Teil des Sozialversicherungsrechts (ATSG) sowie das Bundesgesetz Ã¼ber die Schaffung und die Ãnderung von Erlassen zur Neugestaltung des Finanzausgleichs und der Aufgabenteilung zwischen Bund und Kantonen (NFA) vom 6. Oktober 2006 in Kraft getreten. Ferner trat bereits am 1. Januar 2003 das Bundesgesetz Ã¼ber den Allgemeinen Teil des Sozialversicherungsrechts (ATSG) mit Anpassungen des IVG und IVV in Kraft und erfuhren das IVG und die IVV im Zuge der 4. IV-Revision vom 21. MÃ¤rz 2003, in Kraft getreten am 1. Januar 2004, gerade im Hinblick auf die HilflosenentschÃ¤digung massgebliche Ãnderungen.</w:t>
      </w:r>
    </w:p>
    <w:p>
      <w:r>
        <w:t>In materiellrechtlicher Hinsicht gilt jedoch der allgemeine Ã¼bergangsrechtliche Grundsatz, dass der Beurteilung jene Rechtsnormen zu Grunde zu legen sind, die bei Erlass des angefochtenen Entscheids respektive im Zeitpunkt gegolten haben, als sich der zu den materiellen Rechtsfolgen fÃ¼hrende Sachverhalt verwirklicht hat (vgl. BGE 127 V 467 Erw. 1, 126 V 136 Erw. 4b, je mit Hinweisen). Die angefochtene VerfÃ¼gung ist am 15. Oktober 2009 ergangen, wobei antragsgemÃ¤ss ein Sachverhalt zu beurteilen ist, der vor dem Inkrafttreten des ATSG und der revidierten Bestimmungen der 4. und 5. IV-Revision am 1. Januar 2004 bzw. 2008 begonnen hat. Daher und aufgrund dessen, dass der Rechtsstreit eine Dauerleistung betrifft, Ã¼ber welche noch nicht rechtskrÃ¤ftig verfÃ¼gt wurde, ist entsprechend den allgemeinen intertemporalrechtlichen Regeln fÃ¼r die Zeit bis 31. Dezember 2002, 2003 sowie 2007 auf die damals geltenden Bestimmungen und ab diesem Zeitpunkt auf die jeweils neuen Normen abzustellen (vgl. zur 4. IV-Revision: BGE 130 V 445 ff.; Urteil des EidgenÃ¶ssischen Versicherungsgerichts vom 7. Juni 2006 in Sachen M., I 428/04, Erw. 1). Da indes das ATSG in Art. 9 die bisherige Definition der Hilfslosigkeit nach aArt. 42 Abs. 2 IVG (in der bis 31. Dezember 2002 gÃ¼ltig gewesenen Fassung) Ã¼bernommen hat (vgl. BGE 133 V 454 Erw. 2.2.1) und ferner sich die hier in Betracht fallende Bestimmung zur Hilfslosigkeit leichten Grades wegen einer schweren SinnesschÃ¤digung auch im Zuge der 4. IV-Revision materiellrechtlich nicht verÃ¤ndert hat (vgl. aArt. 36 Abs. 3 lit. d IVV und Art. 37 Abs. 3 lit. d IVV) ist die hierzu ergangene Rechtsprechung weiterhin anwendbar.</w:t>
      </w:r>
    </w:p>
    <w:p>
      <w:r>
        <w:t>Â Â Â Â Â Â Â Â  Im Folgenden werden die massgeblichen Gesetzesbestimmungen - soweit nichts anderes vermerkt ist - in der seit dem 1. Januar 2008 geltenden Fassung zitiert.</w:t>
      </w:r>
    </w:p>
    <w:p>
      <w:r>
        <w:t>1.2Â Â Â Â  GemÃ¤ss Art. 42 Abs. 1 IVG haben Versicherte mit Wohnsitz und gewÃ¶hnlichem Aufenthalt (Art. 13 ATSG) in der Schweiz, die hilflos (Art. 9 ATSG) sind, Anspruch auf eine HilflosenentschÃ¤digung. Vorbehalten bleibt Artikel 42 bis IVG. Als hilflos gilt eine Person, die wegen einer BeeintrÃ¤chtigung der Gesundheit fÃ¼r alltÃ¤gliche Lebensverrichtungen dauernd der Hilfe Dritter oder der persÃ¶nlichen Ãberwachung bedarf (Art. 9 ATSG). Im Bereich der Invalidenversicherung gilt auch eine Person als hilflos, welche zu Hause lebt und wegen der gesundheitlichen BeeintrÃ¤chtigung dauernd auf lebenspraktische Begleitung angewiesen ist (Art. 42 Abs. 3 Satz 1 IVG; Art. 38 IVV). PraxisgemÃ¤ss (BGE 121 V 90 Erw. 3a mit Hinweisen) sind die folgenden sechs alltÃ¤glichen Lebensverrichtungen massgebend:</w:t>
      </w:r>
    </w:p>
    <w:p>
      <w:r>
        <w:t>Â·Â Â Â Â Â Â Â  Ankleiden, Auskleiden; Â Â Â  Â·Â Â Â Â Â Â Â  Aufstehen, Absitzen, Abliegen; Â Â  Â·Â Â Â Â Â Â Â  Essen; Â·Â Â Â Â Â Â Â  KÃ¶rperpflege; Â·Â Â Â Â Â Â  Verrichtung der Notdurft; Â Â Â Â Â Â Â Â  Â·Â Â Â Â Â Â Â  Fortbewegung (im oder ausser Haus), Kontaktaufnahme (BGE 127 V 97 Erw. 3c, Â Â Â Â Â Â Â Â  125 V 303 Erw. 4a) .</w:t>
      </w:r>
    </w:p>
    <w:p>
      <w:r>
        <w:t>1.3Â Â Â Â  Art. 37 IVV (bis Ende 2003 aArt. 36 IVV) sieht drei Hilflosigkeitsgrade vor. GemÃ¤ss Abs. 3 dieser Bestimmung gilt die Hilflosigkeit als leicht, wenn die versicherte Person trotz der Abgabe von Hilfsmitteln:</w:t>
      </w:r>
    </w:p>
    <w:p>
      <w:r>
        <w:t>a. in mindestens zwei alltÃ¤glichen Lebensverrichtungen regelmÃ¤ssig in erheblicher Weise auf die Hilfe Dritter angewiesen ist;</w:t>
      </w:r>
    </w:p>
    <w:p>
      <w:r>
        <w:t>b. einer dauernden persÃ¶nlichen Ãberwachung bedarf;</w:t>
      </w:r>
    </w:p>
    <w:p>
      <w:r>
        <w:t>c. einer durch das Gebrechen bedingten stÃ¤ndigen und besonders aufwendigen Pflege bedarf;</w:t>
      </w:r>
    </w:p>
    <w:p>
      <w:r>
        <w:t>d. wegen einer schweren SinnesschÃ¤digung oder eines schweren kÃ¶rperlichen Gebrechens nur dank regelmÃ¤ssiger und erheblicher Dienstleistungen Dritter gesellschaftliche Kontakte pflegen kann; oder</w:t>
      </w:r>
    </w:p>
    <w:p>
      <w:r>
        <w:t>e. dauernd auf lebenspraktische Begleitung im Sinne von Artikel 38 angewiesen ist (neu seit 1. Januar 2004).</w:t>
      </w:r>
    </w:p>
    <w:p>
      <w:r>
        <w:t>1.4Â Â Â Â  Laut Randziffer 8064 des vorliegend anwendbaren KSIH sind die Voraussetzungen von Art. 37 Abs. 3 lit. d IVV bei Blinden und hochgradig Sehschwachen erfÃ¼llt. Eine hochgradige SehschwÃ¤che ist gemÃ¤ss Randziffer 8065 KSIH anzunehmen, wenn ein korrigierter Fernvisus von beidseitig weniger als 0.2 oder wenn beidseitig eine EinschrÃ¤nkung des Gesichtsfeldes auf 10 Grad Abstand vom Zentrum (20 Grad horizontaler Durchmesser) vorliegt (Gesichtsfeldmessung: Goldmann-Perimeter Marke III/4). Bestehen gleichzeitig eine Verminderung der SehschÃ¤rfe und eine GesichtsfeldeinschrÃ¤nkung, ohne dass aber die Grenzwerte erreicht werden, so ist eine hochgradige SehschwÃ¤che anzunehmen, wenn sie die gleichen Auswirkungen wie eine Visusverminderung oder GesichtsfeldeinschrÃ¤nkung vom erwÃ¤hnten Ausmass haben (ZAK 1982 S. 264).</w:t>
      </w:r>
    </w:p>
    <w:p>
      <w:r>
        <w:t>1.5Â Â Â Â  Art. 42 bis IVG regelt seit 1. Januar 2004 die besonderen Voraussetzungen fÃ¼r MinderjÃ¤hrige. Danach haben MinderjÃ¤hrige keinen Anspruch auf eine HilflosenentschÃ¤digung, wenn sie lediglich auf lebenspraktische Begleitung angewiesen sind (Abs. 5).</w:t>
      </w:r>
    </w:p>
    <w:p>
      <w:r>
        <w:t>Bis zum Inkrafttreten der 4. IV-Revision am 1. Januar 2004 stand hilflosen MinderjÃ¤hrigen, die das zweite Altersjahr zurÃ¼ckgelegt hatten und sich nicht zur DurchfÃ¼hrung von Massnahmen gemÃ¤ss Art. 12, 13, 16, 19 oder a21 IVG in einer Anstalt aufhielten, nach aArt. 20 IVG und aArt. 13 IVV entsprechend ihrem zu Gleichaltrigen bemessenen Grad an Hilflosigkeit (Mehraufwand an Betreuung) ein Pflegebeitrag zu.</w:t>
      </w:r>
    </w:p>
    <w:p>
      <w:r>
        <w:t>GrundsÃ¤tzlich ist bei MinderjÃ¤hrigen nur der Mehrbedarf an Hilfeleistung und persÃ¶nlicher Ãberwachung im Vergleich zu nicht behinderten MinderjÃ¤hrigen gleichen Alters zu berÃ¼cksichtigen (vgl. Art. 37 Abs. 4 IVV, in Kraft seit 1. Januar 2004; zum in aArt. 20 IVG vorgesehenen Pflegebeitrag: ZAK 1988 S. 393). Dabei steht dem Ermessen der Verwaltung bei der WÃ¼rdigung der UmstÃ¤nde des Einzelfalles fÃ¼r die Ermittlung des Grades der Hilflosigkeit ein weiter Spielraum zu, sofern der massgebende Sachverhalt mit hinreichender ZuverlÃ¤ssigkeit abgeklÃ¤rt worden ist (BGE 113 V 19 Erw. a, 98 V 25 Erw. 2 mit Hinweisen). Es ist zu beachten, dass der Grad der Hilflosigkeit nicht nur rein quantitativ nach dem notwendigen Zeitaufwand der Pflege und Ãberwachung zu ermitteln ist, sondern dass auch die Art der Betreuung sowie der Umfang der Mehrkosten gebÃ¼hrend zu wÃ¼rdigen sind. Weil die Bemessung der Hilflosigkeit somit von einer Reihe von Gesichtspunkten abhÃ¤ngt, ist es nicht mÃ¶glich, in abstrakter Weise zu sagen, einem gegebenen Leiden entspreche notwendigerweise ein bestimmter Grad der Hilflosigkeit (ZAK 1988 S. 393 f., 1986 S. 477 Erw. 2a).</w:t>
      </w:r>
    </w:p>
    <w:p>
      <w:r>
        <w:t>2.Â Â Â Â Â Â</w:t>
      </w:r>
    </w:p>
    <w:p>
      <w:r>
        <w:t>2.1Â Â Â Â  Strittig und der einfachheithalber vorab zu prÃ¼fen ist, ob und bejahendenfalls ab wann der mit Anmeldung vom 15. September 2008 (Urk. 10/196) explizit geltend gemachte Anspruch auf HilflosenentschÃ¤digung leichten Grades (allenfalls altrechlich Pflegebeitrag fÃ¼r MinderjÃ¤hrige) zur Auszahlung gelangt bzw. verwirkt ist.</w:t>
      </w:r>
    </w:p>
    <w:p>
      <w:r>
        <w:t>2.2Â Â Â Â  Die Beschwerdegegnerin begrÃ¼ndete ihren Entscheid damit, die Voraussetzungen fÃ¼r den Anspruch einer HilflosenentschÃ¤digung im Sonderfall aufgrund der vorliegenden EinschrÃ¤nkung des Gesichtsfeldes und der fehlenden Sehkraft des linken Auges seien gegeben. Daher bestehe ein Anspruch auf eine EntschÃ¤digung wegen leichter Hilflosigkeit (Urk. 2 S. 6 f.). In der Beschwerdeantwort rÃ¤umte sie ein, anlÃ¤sslich der ersten Anmeldung habe sie einen hinreichend geltend gemachten Leistungsanspruch Ã¼bersehen und diesbezÃ¼glich keine VerfÃ¼gung getroffen. Da sich die BeschwerdefÃ¼hrerin zu einem spÃ¤teren Zeitpunkt erneut angemeldet habe, unterliege die spÃ¤tere Nachzahlung von Leistungen einer absoluten Verwirkungsfrist von fÃ¼nf Jahren, rÃ¼ckwirkend ab dem Zeitpunkt der Neuanmeldung. Damit kÃ¶nne die HilflosenentschÃ¤digung nicht rÃ¼ckwirkend ab Geburt, sondern vielmehr fÃ¼nf Jahre rÃ¼ckwirkend ab der Anmeldung, somit ab September 2003, ausgerichtet werden (Urk. 8).</w:t>
      </w:r>
    </w:p>
    <w:p>
      <w:r>
        <w:t>2.3Â Â Â Â  Dem hielt die BeschwerdefÃ¼hrerin entgegen, es bestehe ein Anspruch auf HilflosenentschÃ¤digung seit Geburt. Sie sei bereits am 13. Februar 1987 wegen ihres Geburtsgebrechens bei der IV angemeldet worden. GemÃ¤ss Art. 42 Abs. 4 IVG richte sich der Anspruchsbeginn auf eine HilflosenentschÃ¤digung nach Vollendung des ersten Lebensjahres nach Art. 29 Abs. 1 IVG. Hierbei handle es sich offensichtlich um ein gesetzgeberisches Versehen. Die Bestimmung von Art. 29 Abs. 1 IVG sei auf die HilflosenentschÃ¤digung nicht anwendbar, vielmehr sei Art. 28 Abs. 1 lit. b und c IVG massgebend. Voraussetzung sei mithin das Absolvieren eines Wartejahres. Der Anspruch entstehe alsdann am ersten Tag des Monates, in dem sÃ¤mtliche Anspruchsvoraussetzungen erfÃ¼llt seien (Art. 35 Abs. 1 IVV). Bei Versicherten, welche das erste Lebensjahr noch nicht vollendet hÃ¤tten, entstehe der Anspruch auf eine HilflosenentschÃ¤digung, sobald voraussichtlich wÃ¤hrend mehr als zwÃ¶lf Monaten eine Hilflosigkeit bestehe (Art. 42 bis Abs. 3 IVG) (Urk. 1 S. 4). Aufgrund der Anmeldung zum Bezug von Leistungen der Invalidenversicherung habe die Verwirkungsfrist im Sinne von Art. 24 Abs. 1 ATSG nie zu laufen begonnen, weshalb die AnsprÃ¼che auch nicht verwirkt sein kÃ¶nnten (Urk. 15 S. 2).</w:t>
      </w:r>
    </w:p>
    <w:p>
      <w:r>
        <w:rPr>
          <w:b/>
        </w:rPr>
        <w:t>E. 3</w:t>
      </w:r>
    </w:p>
    <w:p>
      <w:r>
        <w:t>3.1Â Â Â Â  Wer eine Versicherungsleistung beansprucht, hat sich gemÃ¤ss aArt. 46 IVG (in Kraft bis Ende 2002) und Art. 29 Abs. 1 ATSG beim zustÃ¤ndigen VersicherungstrÃ¤ger in der fÃ¼r die jeweilige Sozialversicherung gÃ¼ltigen Form anzumelden (vgl. auch Art. 70 Abs. 3 ATSG).</w:t>
      </w:r>
    </w:p>
    <w:p>
      <w:r>
        <w:t>Â Â Â Â Â Â Â Â  Art. 48 Abs. 2 IVG, in Kraft bis Ende 2007, sah - in Abweichung des seit 1. Januar 2003 anwendbaren Art. 24 Abs. 1 ATSG - vor, dass die Leistungen lediglich fÃ¼r die zwÃ¶lf der Anmeldung vorangehenden Monate ausgerichtet werden. Weitergehende Nachzahlungen wurden erbracht, wenn die versicherte Person den anspruchsbegrÃ¼ndenden Sachverhalt nicht kennen konnte und die Anmeldung innert zwÃ¶lf Monaten seit Kenntnisnahme vornahm. Per 1. Januar 2008 fiel diese Bestimmung dahin, so dass einzig Art. 24 Abs. 1 ATSG zur Anwendung gelangt. Danach erlischt der Anspruch auf ausstehende Leistungen fÃ¼nf Jahre nach Ende des Monats, fÃ¼r welche die Leistung geschuldet war. Die Anwendung dieser Verwirkungsfrist kann sich nur auf Leistungen beziehen, welche nach den bisherigen Verwirkungsregelungen am 31. Dezember 2007 noch nicht verwirkt waren (vgl. hierzu ausfÃ¼hrlich: Urteil vom 10. Februar 2009 in Sachen H., IV.2008.01315).</w:t>
      </w:r>
    </w:p>
    <w:p>
      <w:r>
        <w:t>Â Â Â Â Â Â Â Â  Nach der zu aArt. 46 IVG (in Kraft gestanden bis 31. Dezember 2002) ergangenen, im Rahmen von Art. 29 Abs. 1 ATSG ebenfalls anwendbaren Rechtsprechung wahrt die versicherte Person mit der Anmeldung grundsÃ¤tzlich alle nach den UmstÃ¤nden vernÃ¼nftigerweise in Betracht fallenden LeistungsansprÃ¼che, selbst wenn sie diese im Anmeldeformular nicht ausdrÃ¼cklich oder im Einzelnen auffÃ¼hrt. Die AbklÃ¤rungspflicht der IV-Stelle erstreckt sich auf die nach dem Sachverhalt und der Aktenlage im Bereich des MÃ¶glichen liegenden Leistungen. Insoweit trifft die Verwaltung auch eine VerfÃ¼gungspflicht. Macht die versicherte Person spÃ¤ter geltend, es bestehe abgesehen von der verfÃ¼gungsmÃ¤ssig zugesprochenen bzw. verweigerten Leistung noch Anspruch auf eine andere Versicherungsleistung und sie habe sich hiefÃ¼r rechtsgÃ¼ltig angemeldet, so ist nach den gesamten UmstÃ¤nden des Einzelfalles im Lichte des Grundsatzes von Treu und Glauben zu prÃ¼fen, ob jene frÃ¼here ungenaue Anmeldung auch den zweiten, allenfalls spÃ¤ter substantiierten Anspruch umfasst (BGE 121 V 195). Art. 24 Abs. 1 ATSG, auf welchen aArt. 48 Abs. 1 IVG fÃ¼r die Nachzahlung von Leistungen verweist, bestimmt, dass der Anspruch auf ausstehende Leistungen fÃ¼nf Jahre nach dem Ende des Monats erlischt, fÃ¼r welchen die Leistung geschuldet war (vgl. Urteil des Bundesgerichts vom 14. Oktober 2008, in Sachen H., 8C_236/2008, Erw. 7.1). In stÃ¤ndiger Rechtsprechung zu aArt. 48 Abs. 1 IVG hat das EidgenÃ¶ssische Versicherungsgericht festgehalten, dass diese fÃ¼nfjÃ¤hrige Frist rÃ¼ckwÃ¤rts zu berechnen ist, und zwar ausgehend vom Monat der Anmeldung. Zweck der fÃ¼nfjÃ¤hrigen Frist ist es zu vermeiden, dass rÃ¼ckwirkend Leistungen ohne zeitliche Begrenzung beansprucht werden kÃ¶nnen. Dabei gilt die Frist von Art. 24 Abs. 1 ATSG nicht nur mit Bezug auf die fÃ¼r eine Leistung massgebende, substantiierte Anmeldung, sondern sie kommt im Sinne einer absoluten Verwirkungsfrist (fÃ¼r eine Nachzahlung) ebenfalls dann zum Tragen, wenn die Verwaltung einen seinerzeit hinreichend substantiiert geltend gemachten Leistungsanspruch Ã¼bersehen hat und im Rahmen eines spÃ¤teren Gesuchsverfahrens dieser Fehler entdeckt wird (vgl. BGE 121 V 195 Erw. 4a und 5d).</w:t>
      </w:r>
    </w:p>
    <w:p>
      <w:r>
        <w:t>3.2Â Â Â Â  Fest steht, dass die BeschwerdefÃ¼hrerin erstmals am 15. September 2008 Antrag auf eine (rÃ¼ckwirkend seit Geburt auszubezahlende) HilflosenentschÃ¤digung geltend machte. GrundsÃ¤tzlich wÃ¤ren daher die am 31. Dezember 2007 noch nicht verwirkten monatlichen EntschÃ¤digungen in Anwendung von aArt. 48 Abs. 2 Satz 1 IVG auszurichten, das heisst es kÃ¤men Nachzahlungen seit 1. Januar 2007 in Betracht. Zum vornherein auszuschliessen ist die weiter zurÃ¼ckreichende Auszahlung wegen Nichtkennens des anspruchsbegrÃ¼ndenden Sachverhalts (aArt. 48 Abs. 2 Satz 2 IVG).</w:t>
      </w:r>
    </w:p>
    <w:p>
      <w:r>
        <w:t>3.3Â Â Â Â  Zu prÃ¼fen bleibt, ob eine frÃ¼here Anmeldung fÃ¼r Leistungen der Invalidenversicherung (Eingliederungsmassnahmen und Rente) vernÃ¼nftigerweise den Anspruch auf HilfslosenentschÃ¤digung mitumfasste und welchen die Verwaltung seinerzeit fÃ¤lschlicherweise Ã¼bersehen hat, weshalb ausgehend von der erneuten, expliziten Anmeldung (15. September 2008) maximal die fÃ¼nfjÃ¤hrige absolute Verwirkungsfrist zur Anwendung gelangte, sofern der entsprechende Anspruch zu diesem Zeitpunkt (1. September 2003) bereits entstanden war.</w:t>
      </w:r>
    </w:p>
    <w:p>
      <w:r>
        <w:t>Â Â Â Â Â Â Â Â  Entgegen den Vorbringen der BeschwerdefÃ¼hrerin konnte sie mit der erstmaligen Anmeldung vom 12. Februar 1987 (Urk. 9/1) ihren Anspruch auf HilflosenentschÃ¤digung nicht wahren, weil ein solcher vernÃ¼nftigerweise zum damaligen Zeitpunkt nicht in Betracht fiel. Zu diesem Zeitpunkt konnte das Ausmass der - im Vergleich zu allen in ihrer SehfÃ¤higkeit eingeschrÃ¤nkten SÃ¤uglingen - erhÃ¶hten Sehbehinderung bei der am 6. Februar 1987 geborenen BeschwerdefÃ¼hrerin nicht abgeklÃ¤rt werden, war ein Mehraufwand an Pflege und Betreuung zur Pflege gesellschaftlicher Kontakte mit Sicherheit nicht zu erwarten und konnte der Anspruch auf PflegebeitrÃ¤ge gemÃ¤ss aArt. 20 IVG frÃ¼hestens ab dem 2. Altersjahr Ã¼berhaupt entstehen. Wohl handelt es sich bei dem mit Mitteilung vom 31. MÃ¤rz 1988 (Urk. 9/4) anerkannten Geburtsgebrechen Ziffer 420 GgV um ein solches, bei welchem ein Pflegebeitrag bzw. eine HilfslosenentschÃ¤digung leichten Grades aufgrund von aArt. 36 IVV bzw. Art. 37 lit. d IVV mit zunehmendem Alter vernÃ¼nftigerweise in Betracht fÃ¤llt. Ein solcher Anspruch konnte indes nicht mit Geburt und auch nicht mit Vollendung des zweiten Lebensjahres entstehen, sondern erst dann, wenn die BeschwerdefÃ¼hrerin wegen der verbleibenden SinnesschÃ¤digung nur dank eines im Vergleich zu gleichaltrigen Kindern regelmÃ¤ssigen und erheblichen Mehraufwandes an Dienstleistungen Dritter gesellschaftliche Kontakte zu pflegen im Stande war. Ab welchem Alter dies der Fall gewesen wÃ¤re, zumal die BeschwerdefÃ¼hrerin ihre Kontakte in entsprechend ihrer SinnesschÃ¤digung angepassten schulischen Institutionen durchaus ohne erhebliche Dritthilfe pflegen konnte, braucht nicht abschliessend geprÃ¼ft zu werden.</w:t>
      </w:r>
    </w:p>
    <w:p>
      <w:r>
        <w:t>Â Â Â Â Â Â Â Â  Es ist hingegen davon auszugehen, dass erst - aber immerhin - im Zuge der Anmeldung fÃ¼r Leistungen fÃ¼r Erwachsene (Urk. 9/92) vom 17. Januar 2005 (eingegangen am 19. Januar 2005) der Anspruch auf HilflosenentschÃ¤digung hÃ¤tte geprÃ¼ft werden mÃ¼ssen. Zu diesem Zeitpunkt standen berufliche AbklÃ¤rungen und Massnahmen im Vordergrund, aufgrund der im Anschluss getÃ¤tigten AbklÃ¤rungen war das Ausmass der SinnesschÃ¤digung hinreichend bekannt und beschrÃ¤nkte sich das Gesuch nicht auf ein genau bezeichnetes Hilfsmittel, sondern lag mit dem ausgefÃ¼llten Formular eine umfassende Anmeldung zum Bezug von sÃ¤mtlichen Leistungen fÃ¼r Erwachsene vor.</w:t>
      </w:r>
    </w:p>
    <w:p>
      <w:r>
        <w:t>Â Â Â Â Â Â Â Â  Demzufolge kann in Anwendung von aArt. 48 Abs. 2 IVG in Verbindung mit Art. 24 Abs. 1 ATSG eine rÃ¼ckwirkende Nachzahlung ab 1. Januar 2004 (innerhalb von fÃ¼nf Jahren rÃ¼ckwirkend ab dem neuen Gesuch vom 15. September 2008, 12 Monate rÃ¼ckwirkend ab der Anmeldung vom 17. Januar 2005) Platz greifen.</w:t>
      </w:r>
    </w:p>
    <w:p>
      <w:r>
        <w:t>Â Â Â Â Â Â Â Â  Es bleibt zu prÃ¼fen, ob zu diesem Zeitpunkt ein Anspruch auf HilflosenentschÃ¤digung bereits bestand. Hierbei ist zu beachten, dass die BeschwerdefÃ¼hrerin erst am 6. Februar 2005 das 18. Altersjahr vollendete, vor diesem Zeitpunkt daher die besonderen Voraussetzungen fÃ¼r MinderjÃ¤hrige zu beachten sind, unter BerÃ¼cksichtigung der am 1. Januar 2004 in Kraft getretenen 4. IV-Revision.</w:t>
      </w:r>
    </w:p>
    <w:p>
      <w:r>
        <w:rPr>
          <w:b/>
        </w:rPr>
        <w:t>E. 4</w:t>
      </w:r>
    </w:p>
    <w:p>
      <w:r>
        <w:t>4.1Â Â Â Â  Der Anspruch auf HilflosenentschÃ¤digung entsteht nach Art. 35 Abs. 1 IVV am ersten Tag des Monats, in dem sÃ¤mtliche Anspruchsvoraussetzungen erfÃ¼llt sind. FÃ¼r den Anspruchsbeginn verweist Art. 42 Abs. 4 IVG Satz 2 auf Art. 29 Abs. 1 IVG, welcher indes per 1. Januar 2008 eine fÃ¼r den Rentenbeginn wesentliche Neuordnung erfuhr. GemÃ¤ss Randziffer 8092 des ab 1. Januar 2008 geltenden Kreisschreibens des Bundesamtes fÃ¼r Sozialversicherung Ã¼ber InvaliditÃ¤t und Hilflosigkeit in der Invalidenversicherung (KSIH) entsteht der Anspruch daher grundsÃ¤tzlich nach dem Ablauf des Wartejahres in sinngemÃ¤sser Anwendung von Art. 28 Abs. 1 lit. b IVG, welcher seit der 5. IV-Revision die materiellen Anspruchsvoraussetzungen der Rente regelt. Die Regeln Ã¼ber die Entstehung des Rentenanspruchs nach Art. 29 Abs. 1 IVG sind hier nicht anwendbar. Diese Verwaltungsweisung ist gesetzeskonform und daher auch fÃ¼r das Gericht anwendbar (BGE 133 V 450 Erw. 2.2.4 mit Hinweisen).</w:t>
      </w:r>
    </w:p>
    <w:p>
      <w:r>
        <w:t>Â Â Â Â Â Â Â Â  Ferner ist zu beachten, dass gemÃ¤ss Art. 42 Abs. 5 IVG der Anspruch auf eine HilflosenentschÃ¤digung entfÃ¤llt bei einem Aufenthalt in einer Institution zur DurchfÃ¼hrung von Eingliederungsmassnahmen nach Art. 8 Abs. 3 IVG. Der Bundesrat definiert den Aufenthalt. Er kann ausnahmsweise auch bei einem Aufenthalt einen Anspruch auf eine HilflosenentschÃ¤digung vorsehen, wenn die versicherte Person wegen einer schweren SinnesschÃ¤digung oder eines schweren kÃ¶rperlichen Gebrechens nur dank regelmÃ¤ssiger und erheblicher Dienstleistungen Dritter gesellschaftliche Kontakte pflegen kann. MinderjÃ¤hrige haben nur an den Tagen Anspruch auf eine HilflosenentschÃ¤digung, an welchen sie sich nicht in einer Institution zur DurchfÃ¼hrung von Eingliederungsmassnahmen nach Art. 8 Abs. 3 dieses Gesetzes oder, in Abweichung von Art. 67 Abs. 2 ATSG, in einer Heilanstalt zu Lasten der Sozialversicherung aufhalten (Art. 42 bis Abs. 4 IVG). Die gestÃ¼tzt auf die Delegationsnorm von Art. 42 Abs. 5 IVG erlassene bundesrÃ¤tliche Verordnungsbestimmung von Art. 35 bis IVV sieht in Abs. 4 vor, dass von den genannten EinschrÃ¤nkungen EntschÃ¤digungen nicht betroffen sind, die fÃ¼r eine Hilflosigkeit nach Art. 37 Abs. 3 lit. d IVV ausgerichtet werden.</w:t>
      </w:r>
    </w:p>
    <w:p>
      <w:r>
        <w:t>4.2Â Â Â Â  Vorliegend ist unbestritten und aufgrund der Akten erstellt, dass die BeschwerdefÃ¼hrerin seit Geburt auf dem linken Auge erblindet ist und auf dem rechten Auge unter einer stark verminderten Sehkraft leidet (Urk. 9/7, Urk. 9/9, Urk. 9/16, Urk. 9/49, Urk. 9/76, Urk. 9/154, Urk. 9/156), wobei betreffend den korrigierten Fernvisus des rechten Auges unterschiedliche Angaben gemacht werden. So hielt das USZ im Bericht vom 3. MÃ¤rz 1993 (Urk. 9/16) einen solchen von 0.1-0.2, im Bericht vom 17. September 2007 (Urk. 9/156) einen solchen von 0.2, Dr. med. C.___, Augenarzt FMH, im Bericht vom 29. Januar 2002 (Urk. 9/49) einen solchen von 0.3-0.4p, im Bericht vom 8. April 2004 (Urk. 9/76) einen solchen von 0.2, im Bericht vom 6. Juli 2007 (Urk. 9/154) einen solchen von 0.3 und im Bericht vom 3. Oktober 2008 (Urk. 9/209) einen solchen von 0.2p-0.2 seit gut 2004 fest. Ungeachtet dieser variierenden SehschÃ¤rfe des rechten Auges ist jedoch mit den Parteien davon auszugehen, dass mit der Erblindung des linken Auges auch eine GesichtsfeldeinschrÃ¤nkung einhergeht und daher zusammen mit der auf jeden Fall vorhandenen starken Verminderung der SehschÃ¤rfe des rechten Auges eine hochgradige SehschwÃ¤che vermutlich seit Geburt vorliegt, welche die gleichen Auswirkungen wie eine Visusverminderung oder eine GesichtsfeldeinschrÃ¤nkung im Sinne von Randziffer 8064 KSIH zeitigt (Urk. 9/235, Urk. 9/242, Urk. 1 S. 3, Urk. 2 S. 6). Damit sind die Voraussetzungen fÃ¼r eine EntschÃ¤digung wegen Hilflosigkeit leichten Grades gestÃ¼tzt auf Art. 37 Abs. 3 lit. d IVV mit Vollendung des 18. Altersjahres (6. Februar 2005) grundsÃ¤tzlich erfÃ¼llt.</w:t>
      </w:r>
    </w:p>
    <w:p>
      <w:r>
        <w:t>4.3Â Â Â Â  Es stellt sich die Frage, ob die BeschwerdefÃ¼hrerin bereits als MinderjÃ¤hrige, spÃ¤testens am 1. Januar 2004, die Anspruchsvoraussetzungen nach Art. 37 Abs. 3 lit. d IVV erfÃ¼llte. Zu berÃ¼cksichtigen ist bei MinderjÃ¤hrigen der Mehrbedarf an Hilfeleistung zur Pflege gesellschaftlicher Kontakte im Vergleich zu nicht behinderten MinderjÃ¤hrigen gleichen Alters (Art. 37 Abs. 4 IVV).</w:t>
      </w:r>
    </w:p>
    <w:p>
      <w:r>
        <w:t>Â Â Â Â Â Â Â Â  Am 1. Januar 2004 war die BeschwerdefÃ¼hrerin 16 Jahre und 11 Monate alt und besuchte noch (bis Sommer 2004) das 10. Schuljahr an der Schule fÃ¼r Sehbehinderte in E.___ (Urk. 9/69), wofÃ¼r die Invalidenversicherung Leistungen (Schulgeldbeitrag und Kostgeldbeitrag sowie Transportkosten) im Sinne von Eingliederungsmassnahmen nach aArt. 8 Abs. 3 lit. c IVG erbrachte (Urk. 9/57). Am 8. August 2004 trat sie den BerufsabklÃ¤rungsaufenthalt am D.___ an (Urk. 9/93), wofÃ¼r die Beschwerdegegnerin mit VerfÃ¼gung vom 27. Mai 2004 die Kosten Ã¼bernahm (Urk. 9/83). Dieser Aufenthalt dauerte bis 8. Juli 2005. Angesichts dieser von der IV bezahlten Aufenthalte im Sinne von Art. 42 bis Abs. 4 IVG i.V.m. aArt. 8 Abs 3 IVG stellt sich die Frage, ob im Vergleich zu gleichaltrigen, 17-jÃ¤hrigen SchÃ¼lerinnen regelmÃ¤ssige und erhebliche Dienstleistungen Dritter zur Pflege gesellschaftlicher Kontakte notwendig war, bzw. dies mÃ¼sste eigentlich verneint werden. Zu prÃ¼fen ist, ob die Verordnungsbestimmung von Art. 35 bis Abs. 4 gesetzmÃ¤ssig ist.</w:t>
      </w:r>
    </w:p>
    <w:p>
      <w:r>
        <w:t>4.4Â Â Â Â  Nach der Rechtsprechung kann das Gericht Verordnungen des Bundesrates grundsÃ¤tzlich, von hier nicht in Betracht fallenden Ausnahmen abgesehen, auf ihre RechtmÃ¤ssigkeit hin Ã¼berprÃ¼fen. Bei (unselbstÃ¤ndigen) Verordnungen, die sich auf eine gesetzliche Delegation stÃ¼tzen, geht es in erster Linie darum zu beurteilen, ob sie sich im Rahmen der Delegationsnorm halten. Besteht ein sehr weiter Spielraum des Ermessens fÃ¼r die Regelung auf Verordnungsebene, muss sich das Gericht auf die PrÃ¼fung beschrÃ¤nken, ob die umstrittenen Vorschriften offensichtlich aus dem Rahmen der im Gesetz delegierten Kompetenzen fallen oder aus andern GrÃ¼nden verfassungs- oder gesetzwidrig sind (vgl. Art. 190 BV). Die verordnete Regelung verstÃ¶sst gegen das WillkÃ¼rverbot oder das Gebot der rechtsgleichen Behandlung (Art. 9 und Art. 8 Abs. 1 BV), wenn sie sich nicht auf ernsthafte GrÃ¼nde stÃ¼tzen lÃ¤sst, wenn sie sinn- oder zwecklos ist oder wenn sie rechtliche Unterscheidungen trifft, fÃ¼r die sich ein vernÃ¼nftiger Grund nicht finden lÃ¤sst. Gleiches gilt, wenn der Verordnungsgeber es unterlÃ¤sst, Unterscheidungen zu treffen, die richtigerweise hÃ¤tten berÃ¼cksichtigt werden sollen. FÃ¼r die ZweckmÃ¤ssigkeit, namentlich die wirtschaftliche oder politische Sachgerechtigkeit, trÃ¤gt der Bundesrat die Verantwortung (BGE 133 V 569 E. 5.1 S. 571; 131 II 562 E. 3.2 S. 566; vgl. auch BGE 130 V 39 E. 4.3 S. 45).</w:t>
      </w:r>
    </w:p>
    <w:p>
      <w:r>
        <w:t>4.5Â Â Â Â  Art. 42 IVG regelt die generellen Anspruchsvoraussetzungen sowohl fÃ¼r Minder- wie fÃ¼r VolljÃ¤hrige. Damit bezieht sich die in Abs. 5 umschriebene Delegation - wonach bei der besonderen Hilflosigkeit nach Art. 37 Abs. 3 lit. d IVV die EntschÃ¤digung auch bei Aufenthalt in einer von der IV bezahlten Institution ausgerichtet werden kann - nicht nur auf Voll-, sondern auch auf MinderjÃ¤hrige, so dass die generelle EinschrÃ¤nkung in Art. 42 bis Abs. 4 IVG unter dem Titel "Besondere Voraussetzungen fÃ¼r MinderjÃ¤hrige" ebenfalls unter dem Vorbehalt bzw. der in Art. 42 Abs. 5 IVG vorgesehenen Ausnahmen steht. Art. 35 bis Abs. 4 IVV vollzieht nur die bereits in der Delegationsnorm umschriebene Ausnahme, ist daher vom Gesetzgeber so gewollt, weshalb eine verfassungsmÃ¤ssige ÃberprÃ¼fung entfÃ¤llt (Art. 191 BV) und sie als gesetzeskonform beachtet werden muss.</w:t>
      </w:r>
    </w:p>
    <w:p>
      <w:r>
        <w:t>4.6Â Â Â Â  In der Regel kommt den Jugendlichen spÃ¤testens nach Abschluss der obligatorischen Schulzeit eine hohe EigenstÃ¤ndigkeit in der Pflege gesellschaftlicher Kontakte zu. RegelmÃ¤ssig verbringen sie in diesem Alter zumindest den ganzen Wochentag ausserhalb des Elternhauses und pflegen ihren Freundes- und Bekanntenkreis innerhalb des elterlicherseits gesetzten zeitlichen Rahmens selbstÃ¤ndig. Aus diesem Grund ist davon auszugehen, dass die stark sehbehinderte BeschwerdefÃ¼hrerin im Januar 2004 mit fast siebzehn Jahren im Vergleich zu gleichaltrigen auf regelmÃ¤ssige erhebliche Dritthilfe angewiesen war, um ihre gesellschaftlichen Kontakte zu pflegen, und dieser Hilfestellung zunehmend schon seit 12 Monaten bedurft hatte, weshalb der Anspruch auf HilflosenentschÃ¤digung fÃ¼r MinderjÃ¤hrige leichten Grades ab 1. Januar 2004 zu bejahen ist.</w:t>
      </w:r>
    </w:p>
    <w:p>
      <w:r>
        <w:t>5.Â Â Â Â Â Â  Diese ErwÃ¤gungen fÃ¼hren zur teilweisen Gutheissung der Beschwerde. In Aufhebung der angefochtenen VerfÃ¼gung vom 15. Oktober 2009 wird festgestellt, dass die BeschwerdefÃ¼hrerin seit 1. Januar 2004 Anspruch auf HilflosenentschÃ¤digung leichten Grades fÃ¼r MinderjÃ¤hrige und seit 1. MÃ¤rz 2005 auf solche fÃ¼r VolljÃ¤hrige hat.</w:t>
      </w:r>
    </w:p>
    <w:p>
      <w:r>
        <w:t>Â Â Â Â Â Â Â Â  Bei der betraglichen Festsetzung der HilflosenentschÃ¤digung sind Art. 42 ter Abs. 2 und 3 IVG und Art. 36 Abs. 1 IVV zu beachten, wonach die Bemessung in Zeiten bzw. Tagen, an denen die BeschwerdefÃ¼hrerin sich in einer Institution zur DurchfÃ¼hrung fÃ¼r Eingliederungsmassnahmen aufhielt, anders bemessen wird und der Kostgeldbeitrag entfÃ¤llt (vgl. auch Rz 8102 und Rz 8108 KSIH).</w:t>
      </w:r>
    </w:p>
    <w:p>
      <w:r>
        <w:rPr>
          <w:b/>
        </w:rPr>
        <w:t>E. 6</w:t>
      </w:r>
    </w:p>
    <w:p>
      <w:r>
        <w:t>6.1Â Â Â Â  Nach Â§ 34 Abs. 1 des Gesetzes Ã¼ber das Sozialversicherungsgericht (GSVGer) hat die obsiegende Beschwerde fÃ¼hrende Person Anspruch auf Ersatz der Parteikosten. Diese werden ohne RÃ¼cksicht auf den Streitwert nach der Bedeutung der Streitsache, der Schwierigkeit des Prozesses und dem Mass des Obsiegens bemessen (Â§ 34 Abs. 3 GSVGer). Die BeschwerdefÃ¼hrerin hat zwar gemessen an ihrem Antrag zu einem kleineren Teil obsiegt. In Anbetracht dessen, dass die Ãberklagung zu keinem hÃ¶heren Aufwand fÃ¼hrte, rechtfertigt es sich, ihr eine ungekÃ¼rzte ProzessentschÃ¤digung von Fr. 1'500.-- (inklusive Barauslagen und Mehrwertsteuer) zuzusprechen.</w:t>
      </w:r>
    </w:p>
    <w:p>
      <w:r>
        <w:t>6.2Â Â Â Â  GestÃ¼tzt auf Art. 69 Abs. 1 bis IVG in der seit 1. Juli 2006 in Kraft stehenden Fassung ist das Beschwerdeverfahren vor dem kantonalen Versicherungsgericht bei Streitigkeiten um die Bewilligung oder die Verweigerung von IV-Leistungen kostenpflichtig. Die Kosten sind nach dem Verfahrensaufwand und unabhÃ¤ngig vom Streitwert unter BerÃ¼cksichtigung des gesetzlichen Rahmens (Fr. 200.-- bis Fr. 1'000.--) auf Fr. 900.-- festzusetzen.</w:t>
      </w:r>
    </w:p>
    <w:p>
      <w:r>
        <w:t>Das Gericht erkennt:</w:t>
      </w:r>
    </w:p>
    <w:p>
      <w:r>
        <w:t>1.Â Â Â Â Â Â Â Â  In teilweiser Gutheissung der Beschwerde wird die angefochtene VerfÃ¼gung vom 15. Oktober 2009 aufgehoben, und es wird festgestellt, dass die BeschwerdefÃ¼hrerin ab dem 1. Januar 2004 Anspruch auf eine HilflosenentschÃ¤digung der Invalidenversicherung leichten Grades fÃ¼r MinderjÃ¤hrige und ab 1. MÃ¤rz 2005 auf eine solche fÃ¼r VolljÃ¤hrige hat.</w:t>
      </w:r>
    </w:p>
    <w:p>
      <w:r>
        <w:t>2.Â Â Â Â Â Â Â Â  Die Gerichtskosten von Fr. 900.-- werden der Beschwerdegegnerin auferlegt. Rechnung und Einzahlungsschein werden der Kostenpflichtigen nach Eintritt der Rechtskraft zugestellt.</w:t>
      </w:r>
    </w:p>
    <w:p>
      <w:r>
        <w:t>3.Â Â Â Â Â Â Â Â  Die Beschwerdegegnerin wird verpflichtet, der BeschwerdefÃ¼herin eine ProzessentschÃ¤digung von Fr. 1'500.-- (inkl. Barauslagen und MWSt) zu bezahlen.</w:t>
      </w:r>
    </w:p>
    <w:p>
      <w:r>
        <w:t>4.Â Â Â Â Â Â Â Â  Zustellung gegen Empfangsschein an:</w:t>
      </w:r>
    </w:p>
    <w:p>
      <w:r>
        <w:t>- Rechtsanwalt Sebastian Lorentz</w:t>
      </w:r>
    </w:p>
    <w:p>
      <w:r>
        <w:t>- Sozialversicherungsanstalt des Kantons ZÃ¼rich, IV-Stelle</w:t>
      </w:r>
    </w:p>
    <w:p>
      <w:r>
        <w:t>- Bundesamt fÃ¼r Sozialversicherungen</w:t>
      </w:r>
    </w:p>
    <w:p>
      <w:r>
        <w:t>sowie an:</w:t>
      </w:r>
    </w:p>
    <w:p>
      <w:r>
        <w:t>- Gerichtskasse (im Dispositiv nach Eintritt der Rechtskraft)</w:t>
      </w:r>
    </w:p>
    <w:p>
      <w:r>
        <w:t>5.Â Â Â Â Â Â Â Â  Gegen diesen Entscheid kann innert 30 Tagen seit der Zustellung beim Bundesgericht Beschwerde eingereicht werden (Art. 82 ff. in Verbindung mit Art. 90 ff. des Bundesgesetzes Ã¼ber das Bundesgericht, BGG). Die Frist steht wÃ¤hrend folgender Zeiten still: vom siebten Tag vor Ostern bis und mit dem siebten Tag nach Ostern, vom 15. Juli bis und mit 15. August sowie vom 18. Dezember bis und mit dem 2. Januar (Art. 46 BGG).</w:t>
      </w:r>
    </w:p>
    <w:p>
      <w:r>
        <w:t>Â Â Â Â Â Â Â Â Â Â  Die Beschwerdeschrift ist dem Bundesgericht, Schweizerhofquai 6, 6004 Luzern, zuzustellen.</w:t>
      </w:r>
    </w:p>
    <w:p>
      <w:r>
        <w:t>Â Â Â Â Â Â Â Â Â Â  Die Beschwerdeschrift hat die Begehren, deren BegrÃ¼ndung mit Angabe der Beweismittel und die Unterschrift des BeschwerdefÃ¼hrers oder seines Vertreters zu enthalten; der angefochtene Entscheid sowie die als Beweismittel angerufenen Urkunden sind beizulegen, soweit die Partei sie in HÃ¤nden hat (Art. 42 BGG).</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